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9EF11" w14:textId="77777777" w:rsidR="001418A5" w:rsidRDefault="001418A5" w:rsidP="001418A5">
      <w:pPr>
        <w:jc w:val="center"/>
        <w:rPr>
          <w:rFonts w:ascii="Arial" w:hAnsi="Arial" w:cs="Arial"/>
          <w:b/>
          <w:bCs/>
          <w:sz w:val="32"/>
          <w:szCs w:val="32"/>
        </w:rPr>
      </w:pPr>
      <w:r>
        <w:rPr>
          <w:rFonts w:ascii="Arial" w:hAnsi="Arial" w:cs="Arial"/>
          <w:b/>
          <w:bCs/>
          <w:sz w:val="32"/>
          <w:szCs w:val="32"/>
        </w:rPr>
        <w:t>Mississippi Department of Rehabilitation Services</w:t>
      </w:r>
    </w:p>
    <w:p w14:paraId="55E94DCE" w14:textId="77777777" w:rsidR="00F921F1" w:rsidRDefault="001418A5" w:rsidP="001418A5">
      <w:pPr>
        <w:jc w:val="center"/>
        <w:rPr>
          <w:rFonts w:ascii="Arial" w:hAnsi="Arial" w:cs="Arial"/>
          <w:b/>
          <w:bCs/>
          <w:sz w:val="32"/>
          <w:szCs w:val="32"/>
        </w:rPr>
      </w:pPr>
      <w:r w:rsidRPr="003E18A1">
        <w:rPr>
          <w:rFonts w:ascii="Arial" w:hAnsi="Arial" w:cs="Arial"/>
          <w:b/>
          <w:bCs/>
          <w:sz w:val="32"/>
          <w:szCs w:val="32"/>
        </w:rPr>
        <w:t>OVR/OVR</w:t>
      </w:r>
      <w:r>
        <w:rPr>
          <w:rFonts w:ascii="Arial" w:hAnsi="Arial" w:cs="Arial"/>
          <w:b/>
          <w:bCs/>
          <w:sz w:val="32"/>
          <w:szCs w:val="32"/>
        </w:rPr>
        <w:t>B</w:t>
      </w:r>
      <w:r w:rsidRPr="003E18A1">
        <w:rPr>
          <w:rFonts w:ascii="Arial" w:hAnsi="Arial" w:cs="Arial"/>
          <w:b/>
          <w:bCs/>
          <w:sz w:val="32"/>
          <w:szCs w:val="32"/>
        </w:rPr>
        <w:t xml:space="preserve"> Policy and Procedure Manual</w:t>
      </w:r>
    </w:p>
    <w:p w14:paraId="237E4048" w14:textId="77777777" w:rsidR="00873F6A" w:rsidRDefault="00F921F1" w:rsidP="00F921F1">
      <w:pPr>
        <w:pStyle w:val="Heading1"/>
        <w:jc w:val="center"/>
        <w:rPr>
          <w:noProof/>
        </w:rPr>
      </w:pPr>
      <w:bookmarkStart w:id="0" w:name="_Toc235443456"/>
      <w:r w:rsidRPr="00105E3A">
        <w:rPr>
          <w:rFonts w:ascii="Arial" w:hAnsi="Arial" w:cs="Arial"/>
          <w:b/>
          <w:bCs/>
          <w:color w:val="auto"/>
          <w:sz w:val="32"/>
          <w:szCs w:val="32"/>
        </w:rPr>
        <w:t>F</w:t>
      </w:r>
      <w:r w:rsidR="003641F9" w:rsidRPr="00105E3A">
        <w:rPr>
          <w:rFonts w:ascii="Arial" w:hAnsi="Arial" w:cs="Arial"/>
          <w:b/>
          <w:bCs/>
          <w:color w:val="auto"/>
          <w:sz w:val="32"/>
          <w:szCs w:val="32"/>
        </w:rPr>
        <w:t>inancial</w:t>
      </w:r>
      <w:r w:rsidRPr="00105E3A">
        <w:rPr>
          <w:rFonts w:ascii="Arial" w:hAnsi="Arial" w:cs="Arial"/>
          <w:b/>
          <w:bCs/>
          <w:color w:val="auto"/>
          <w:sz w:val="32"/>
          <w:szCs w:val="32"/>
        </w:rPr>
        <w:t xml:space="preserve"> </w:t>
      </w:r>
      <w:r w:rsidR="003641F9" w:rsidRPr="00105E3A">
        <w:rPr>
          <w:rFonts w:ascii="Arial" w:hAnsi="Arial" w:cs="Arial"/>
          <w:b/>
          <w:bCs/>
          <w:color w:val="auto"/>
          <w:sz w:val="32"/>
          <w:szCs w:val="32"/>
        </w:rPr>
        <w:t>Need</w:t>
      </w:r>
      <w:r w:rsidRPr="00105E3A">
        <w:rPr>
          <w:rFonts w:ascii="Arial" w:hAnsi="Arial" w:cs="Arial"/>
          <w:b/>
          <w:bCs/>
          <w:color w:val="auto"/>
          <w:sz w:val="32"/>
          <w:szCs w:val="32"/>
        </w:rPr>
        <w:t xml:space="preserve"> </w:t>
      </w:r>
      <w:r w:rsidR="00B2025A">
        <w:rPr>
          <w:rFonts w:ascii="Arial" w:hAnsi="Arial" w:cs="Arial"/>
          <w:b/>
          <w:bCs/>
          <w:color w:val="auto"/>
          <w:sz w:val="32"/>
          <w:szCs w:val="32"/>
        </w:rPr>
        <w:t>and</w:t>
      </w:r>
      <w:r w:rsidRPr="00105E3A">
        <w:rPr>
          <w:rFonts w:ascii="Arial" w:hAnsi="Arial" w:cs="Arial"/>
          <w:b/>
          <w:bCs/>
          <w:color w:val="auto"/>
          <w:sz w:val="32"/>
          <w:szCs w:val="32"/>
        </w:rPr>
        <w:t xml:space="preserve"> P</w:t>
      </w:r>
      <w:r w:rsidR="00105E3A" w:rsidRPr="00105E3A">
        <w:rPr>
          <w:rFonts w:ascii="Arial" w:hAnsi="Arial" w:cs="Arial"/>
          <w:b/>
          <w:bCs/>
          <w:color w:val="auto"/>
          <w:sz w:val="32"/>
          <w:szCs w:val="32"/>
        </w:rPr>
        <w:t>articipation</w:t>
      </w:r>
      <w:r w:rsidRPr="00105E3A">
        <w:rPr>
          <w:rFonts w:ascii="Arial" w:hAnsi="Arial" w:cs="Arial"/>
          <w:b/>
          <w:bCs/>
          <w:color w:val="auto"/>
          <w:sz w:val="32"/>
          <w:szCs w:val="32"/>
        </w:rPr>
        <w:t xml:space="preserve"> </w:t>
      </w:r>
      <w:r w:rsidR="00105E3A" w:rsidRPr="00105E3A">
        <w:rPr>
          <w:rFonts w:ascii="Arial" w:hAnsi="Arial" w:cs="Arial"/>
          <w:b/>
          <w:bCs/>
          <w:color w:val="auto"/>
          <w:sz w:val="32"/>
          <w:szCs w:val="32"/>
        </w:rPr>
        <w:t>of</w:t>
      </w:r>
      <w:r w:rsidRPr="00105E3A">
        <w:rPr>
          <w:rFonts w:ascii="Arial" w:hAnsi="Arial" w:cs="Arial"/>
          <w:b/>
          <w:bCs/>
          <w:color w:val="auto"/>
          <w:sz w:val="32"/>
          <w:szCs w:val="32"/>
        </w:rPr>
        <w:t xml:space="preserve"> </w:t>
      </w:r>
      <w:r w:rsidR="00105E3A" w:rsidRPr="00105E3A">
        <w:rPr>
          <w:rFonts w:ascii="Arial" w:hAnsi="Arial" w:cs="Arial"/>
          <w:b/>
          <w:bCs/>
          <w:color w:val="auto"/>
          <w:sz w:val="32"/>
          <w:szCs w:val="32"/>
        </w:rPr>
        <w:t>the</w:t>
      </w:r>
      <w:r w:rsidRPr="00105E3A">
        <w:rPr>
          <w:rFonts w:ascii="Arial" w:hAnsi="Arial" w:cs="Arial"/>
          <w:b/>
          <w:bCs/>
          <w:color w:val="auto"/>
          <w:sz w:val="32"/>
          <w:szCs w:val="32"/>
        </w:rPr>
        <w:t xml:space="preserve"> I</w:t>
      </w:r>
      <w:r w:rsidR="00105E3A" w:rsidRPr="00105E3A">
        <w:rPr>
          <w:rFonts w:ascii="Arial" w:hAnsi="Arial" w:cs="Arial"/>
          <w:b/>
          <w:bCs/>
          <w:color w:val="auto"/>
          <w:sz w:val="32"/>
          <w:szCs w:val="32"/>
        </w:rPr>
        <w:t>ndividual</w:t>
      </w:r>
      <w:r w:rsidRPr="00105E3A">
        <w:rPr>
          <w:rFonts w:ascii="Arial" w:hAnsi="Arial" w:cs="Arial"/>
          <w:b/>
          <w:bCs/>
          <w:color w:val="auto"/>
          <w:sz w:val="32"/>
          <w:szCs w:val="32"/>
        </w:rPr>
        <w:t xml:space="preserve"> </w:t>
      </w:r>
      <w:r w:rsidR="00105E3A" w:rsidRPr="00105E3A">
        <w:rPr>
          <w:rFonts w:ascii="Arial" w:hAnsi="Arial" w:cs="Arial"/>
          <w:b/>
          <w:bCs/>
          <w:color w:val="auto"/>
          <w:sz w:val="32"/>
          <w:szCs w:val="32"/>
        </w:rPr>
        <w:t>in</w:t>
      </w:r>
      <w:r w:rsidRPr="00105E3A">
        <w:rPr>
          <w:rFonts w:ascii="Arial" w:hAnsi="Arial" w:cs="Arial"/>
          <w:b/>
          <w:bCs/>
          <w:color w:val="auto"/>
          <w:sz w:val="32"/>
          <w:szCs w:val="32"/>
        </w:rPr>
        <w:t xml:space="preserve"> C</w:t>
      </w:r>
      <w:r w:rsidR="00105E3A" w:rsidRPr="00105E3A">
        <w:rPr>
          <w:rFonts w:ascii="Arial" w:hAnsi="Arial" w:cs="Arial"/>
          <w:b/>
          <w:bCs/>
          <w:color w:val="auto"/>
          <w:sz w:val="32"/>
          <w:szCs w:val="32"/>
        </w:rPr>
        <w:t>ost</w:t>
      </w:r>
      <w:r w:rsidRPr="00105E3A">
        <w:rPr>
          <w:rFonts w:ascii="Arial" w:hAnsi="Arial" w:cs="Arial"/>
          <w:b/>
          <w:bCs/>
          <w:color w:val="auto"/>
          <w:sz w:val="32"/>
          <w:szCs w:val="32"/>
        </w:rPr>
        <w:t xml:space="preserve"> </w:t>
      </w:r>
      <w:r w:rsidR="00105E3A" w:rsidRPr="00105E3A">
        <w:rPr>
          <w:rFonts w:ascii="Arial" w:hAnsi="Arial" w:cs="Arial"/>
          <w:b/>
          <w:bCs/>
          <w:color w:val="auto"/>
          <w:sz w:val="32"/>
          <w:szCs w:val="32"/>
        </w:rPr>
        <w:t>of</w:t>
      </w:r>
      <w:r w:rsidRPr="00105E3A">
        <w:rPr>
          <w:rFonts w:ascii="Arial" w:hAnsi="Arial" w:cs="Arial"/>
          <w:b/>
          <w:bCs/>
          <w:color w:val="auto"/>
          <w:sz w:val="32"/>
          <w:szCs w:val="32"/>
        </w:rPr>
        <w:t xml:space="preserve"> S</w:t>
      </w:r>
      <w:r w:rsidR="00105E3A" w:rsidRPr="00105E3A">
        <w:rPr>
          <w:rFonts w:ascii="Arial" w:hAnsi="Arial" w:cs="Arial"/>
          <w:b/>
          <w:bCs/>
          <w:color w:val="auto"/>
          <w:sz w:val="32"/>
          <w:szCs w:val="32"/>
        </w:rPr>
        <w:t>ervices</w:t>
      </w:r>
      <w:bookmarkEnd w:id="0"/>
      <w:r w:rsidR="007A33DB">
        <w:rPr>
          <w:rFonts w:ascii="Arial" w:hAnsi="Arial" w:cs="Arial"/>
          <w:b/>
          <w:bCs/>
          <w:sz w:val="32"/>
          <w:szCs w:val="32"/>
        </w:rPr>
        <w:fldChar w:fldCharType="begin"/>
      </w:r>
      <w:r w:rsidR="007A33DB" w:rsidRPr="00105E3A">
        <w:rPr>
          <w:rFonts w:ascii="Arial" w:hAnsi="Arial" w:cs="Arial"/>
          <w:b/>
          <w:bCs/>
          <w:sz w:val="32"/>
          <w:szCs w:val="32"/>
        </w:rPr>
        <w:instrText xml:space="preserve"> TOC \o "1-5" \h \z \u </w:instrText>
      </w:r>
      <w:r w:rsidR="007A33DB">
        <w:rPr>
          <w:rFonts w:ascii="Arial" w:hAnsi="Arial" w:cs="Arial"/>
          <w:b/>
          <w:bCs/>
          <w:sz w:val="32"/>
          <w:szCs w:val="32"/>
        </w:rPr>
        <w:fldChar w:fldCharType="separate"/>
      </w:r>
    </w:p>
    <w:p w14:paraId="3D74DFF3" w14:textId="2A2CB0FB" w:rsidR="00873F6A" w:rsidRDefault="00873F6A">
      <w:pPr>
        <w:pStyle w:val="TOC1"/>
        <w:tabs>
          <w:tab w:val="right" w:leader="dot" w:pos="9350"/>
        </w:tabs>
        <w:rPr>
          <w:rFonts w:eastAsiaTheme="minorEastAsia"/>
          <w:b w:val="0"/>
          <w:bCs w:val="0"/>
          <w:caps w:val="0"/>
          <w:noProof/>
          <w:sz w:val="24"/>
          <w:szCs w:val="24"/>
        </w:rPr>
      </w:pPr>
      <w:hyperlink w:anchor="_Toc235443456" w:history="1">
        <w:r w:rsidRPr="00531D91">
          <w:rPr>
            <w:rStyle w:val="Hyperlink"/>
            <w:rFonts w:ascii="Arial" w:hAnsi="Arial" w:cs="Arial"/>
            <w:noProof/>
          </w:rPr>
          <w:t>Financial Need and Participation of the Individual in Cost of Services</w:t>
        </w:r>
        <w:r>
          <w:rPr>
            <w:noProof/>
            <w:webHidden/>
          </w:rPr>
          <w:tab/>
        </w:r>
        <w:r>
          <w:rPr>
            <w:noProof/>
            <w:webHidden/>
          </w:rPr>
          <w:fldChar w:fldCharType="begin"/>
        </w:r>
        <w:r>
          <w:rPr>
            <w:noProof/>
            <w:webHidden/>
          </w:rPr>
          <w:instrText xml:space="preserve"> PAGEREF _Toc235443456 \h </w:instrText>
        </w:r>
        <w:r>
          <w:rPr>
            <w:noProof/>
            <w:webHidden/>
          </w:rPr>
        </w:r>
        <w:r>
          <w:rPr>
            <w:noProof/>
            <w:webHidden/>
          </w:rPr>
          <w:fldChar w:fldCharType="separate"/>
        </w:r>
        <w:r>
          <w:rPr>
            <w:noProof/>
            <w:webHidden/>
          </w:rPr>
          <w:t>1</w:t>
        </w:r>
        <w:r>
          <w:rPr>
            <w:noProof/>
            <w:webHidden/>
          </w:rPr>
          <w:fldChar w:fldCharType="end"/>
        </w:r>
      </w:hyperlink>
    </w:p>
    <w:p w14:paraId="47C0464B" w14:textId="6380B4F5" w:rsidR="00873F6A" w:rsidRDefault="00873F6A">
      <w:pPr>
        <w:pStyle w:val="TOC2"/>
        <w:tabs>
          <w:tab w:val="right" w:leader="dot" w:pos="9350"/>
        </w:tabs>
        <w:rPr>
          <w:rFonts w:eastAsiaTheme="minorEastAsia"/>
          <w:smallCaps w:val="0"/>
          <w:noProof/>
          <w:sz w:val="24"/>
          <w:szCs w:val="24"/>
        </w:rPr>
      </w:pPr>
      <w:hyperlink w:anchor="_Toc235443457" w:history="1">
        <w:r w:rsidRPr="00531D91">
          <w:rPr>
            <w:rStyle w:val="Hyperlink"/>
            <w:rFonts w:ascii="Arial" w:hAnsi="Arial" w:cs="Arial"/>
            <w:b/>
            <w:bCs/>
            <w:noProof/>
          </w:rPr>
          <w:t>6.0 Participation of the Individual in Cost of Services</w:t>
        </w:r>
        <w:r>
          <w:rPr>
            <w:noProof/>
            <w:webHidden/>
          </w:rPr>
          <w:tab/>
        </w:r>
        <w:r>
          <w:rPr>
            <w:noProof/>
            <w:webHidden/>
          </w:rPr>
          <w:fldChar w:fldCharType="begin"/>
        </w:r>
        <w:r>
          <w:rPr>
            <w:noProof/>
            <w:webHidden/>
          </w:rPr>
          <w:instrText xml:space="preserve"> PAGEREF _Toc235443457 \h </w:instrText>
        </w:r>
        <w:r>
          <w:rPr>
            <w:noProof/>
            <w:webHidden/>
          </w:rPr>
        </w:r>
        <w:r>
          <w:rPr>
            <w:noProof/>
            <w:webHidden/>
          </w:rPr>
          <w:fldChar w:fldCharType="separate"/>
        </w:r>
        <w:r>
          <w:rPr>
            <w:noProof/>
            <w:webHidden/>
          </w:rPr>
          <w:t>1</w:t>
        </w:r>
        <w:r>
          <w:rPr>
            <w:noProof/>
            <w:webHidden/>
          </w:rPr>
          <w:fldChar w:fldCharType="end"/>
        </w:r>
      </w:hyperlink>
    </w:p>
    <w:p w14:paraId="36557CFE" w14:textId="48A81254" w:rsidR="00873F6A" w:rsidRDefault="00873F6A">
      <w:pPr>
        <w:pStyle w:val="TOC3"/>
        <w:tabs>
          <w:tab w:val="right" w:leader="dot" w:pos="9350"/>
        </w:tabs>
        <w:rPr>
          <w:rFonts w:eastAsiaTheme="minorEastAsia"/>
          <w:i w:val="0"/>
          <w:iCs w:val="0"/>
          <w:noProof/>
          <w:sz w:val="24"/>
          <w:szCs w:val="24"/>
        </w:rPr>
      </w:pPr>
      <w:hyperlink w:anchor="_Toc235443458" w:history="1">
        <w:r w:rsidRPr="00531D91">
          <w:rPr>
            <w:rStyle w:val="Hyperlink"/>
            <w:rFonts w:ascii="Arial" w:hAnsi="Arial" w:cs="Arial"/>
            <w:b/>
            <w:bCs/>
            <w:noProof/>
          </w:rPr>
          <w:t>6.0.1 Determining Financial Need</w:t>
        </w:r>
        <w:r>
          <w:rPr>
            <w:noProof/>
            <w:webHidden/>
          </w:rPr>
          <w:tab/>
        </w:r>
        <w:r>
          <w:rPr>
            <w:noProof/>
            <w:webHidden/>
          </w:rPr>
          <w:fldChar w:fldCharType="begin"/>
        </w:r>
        <w:r>
          <w:rPr>
            <w:noProof/>
            <w:webHidden/>
          </w:rPr>
          <w:instrText xml:space="preserve"> PAGEREF _Toc235443458 \h </w:instrText>
        </w:r>
        <w:r>
          <w:rPr>
            <w:noProof/>
            <w:webHidden/>
          </w:rPr>
        </w:r>
        <w:r>
          <w:rPr>
            <w:noProof/>
            <w:webHidden/>
          </w:rPr>
          <w:fldChar w:fldCharType="separate"/>
        </w:r>
        <w:r>
          <w:rPr>
            <w:noProof/>
            <w:webHidden/>
          </w:rPr>
          <w:t>2</w:t>
        </w:r>
        <w:r>
          <w:rPr>
            <w:noProof/>
            <w:webHidden/>
          </w:rPr>
          <w:fldChar w:fldCharType="end"/>
        </w:r>
      </w:hyperlink>
    </w:p>
    <w:p w14:paraId="08A8FCA3" w14:textId="4C0126A8" w:rsidR="00873F6A" w:rsidRDefault="00873F6A">
      <w:pPr>
        <w:pStyle w:val="TOC3"/>
        <w:tabs>
          <w:tab w:val="right" w:leader="dot" w:pos="9350"/>
        </w:tabs>
        <w:rPr>
          <w:rFonts w:eastAsiaTheme="minorEastAsia"/>
          <w:i w:val="0"/>
          <w:iCs w:val="0"/>
          <w:noProof/>
          <w:sz w:val="24"/>
          <w:szCs w:val="24"/>
        </w:rPr>
      </w:pPr>
      <w:hyperlink w:anchor="_Toc235443459" w:history="1">
        <w:r w:rsidRPr="00531D91">
          <w:rPr>
            <w:rStyle w:val="Hyperlink"/>
            <w:rFonts w:ascii="Arial" w:hAnsi="Arial" w:cs="Arial"/>
            <w:b/>
            <w:bCs/>
            <w:noProof/>
          </w:rPr>
          <w:t>6.0.2 IPE Requirements</w:t>
        </w:r>
        <w:r>
          <w:rPr>
            <w:noProof/>
            <w:webHidden/>
          </w:rPr>
          <w:tab/>
        </w:r>
        <w:r>
          <w:rPr>
            <w:noProof/>
            <w:webHidden/>
          </w:rPr>
          <w:fldChar w:fldCharType="begin"/>
        </w:r>
        <w:r>
          <w:rPr>
            <w:noProof/>
            <w:webHidden/>
          </w:rPr>
          <w:instrText xml:space="preserve"> PAGEREF _Toc235443459 \h </w:instrText>
        </w:r>
        <w:r>
          <w:rPr>
            <w:noProof/>
            <w:webHidden/>
          </w:rPr>
        </w:r>
        <w:r>
          <w:rPr>
            <w:noProof/>
            <w:webHidden/>
          </w:rPr>
          <w:fldChar w:fldCharType="separate"/>
        </w:r>
        <w:r>
          <w:rPr>
            <w:noProof/>
            <w:webHidden/>
          </w:rPr>
          <w:t>4</w:t>
        </w:r>
        <w:r>
          <w:rPr>
            <w:noProof/>
            <w:webHidden/>
          </w:rPr>
          <w:fldChar w:fldCharType="end"/>
        </w:r>
      </w:hyperlink>
    </w:p>
    <w:p w14:paraId="55F09CF4" w14:textId="7EDCA967" w:rsidR="00873F6A" w:rsidRDefault="00873F6A">
      <w:pPr>
        <w:pStyle w:val="TOC2"/>
        <w:tabs>
          <w:tab w:val="right" w:leader="dot" w:pos="9350"/>
        </w:tabs>
        <w:rPr>
          <w:rFonts w:eastAsiaTheme="minorEastAsia"/>
          <w:smallCaps w:val="0"/>
          <w:noProof/>
          <w:sz w:val="24"/>
          <w:szCs w:val="24"/>
        </w:rPr>
      </w:pPr>
      <w:hyperlink w:anchor="_Toc235443460" w:history="1">
        <w:r w:rsidRPr="00531D91">
          <w:rPr>
            <w:rStyle w:val="Hyperlink"/>
            <w:rFonts w:ascii="Arial" w:hAnsi="Arial" w:cs="Arial"/>
            <w:b/>
            <w:bCs/>
            <w:noProof/>
          </w:rPr>
          <w:t>6.1 Circumstances When Financial Participation Does Not Apply</w:t>
        </w:r>
        <w:r>
          <w:rPr>
            <w:noProof/>
            <w:webHidden/>
          </w:rPr>
          <w:tab/>
        </w:r>
        <w:r>
          <w:rPr>
            <w:noProof/>
            <w:webHidden/>
          </w:rPr>
          <w:fldChar w:fldCharType="begin"/>
        </w:r>
        <w:r>
          <w:rPr>
            <w:noProof/>
            <w:webHidden/>
          </w:rPr>
          <w:instrText xml:space="preserve"> PAGEREF _Toc235443460 \h </w:instrText>
        </w:r>
        <w:r>
          <w:rPr>
            <w:noProof/>
            <w:webHidden/>
          </w:rPr>
        </w:r>
        <w:r>
          <w:rPr>
            <w:noProof/>
            <w:webHidden/>
          </w:rPr>
          <w:fldChar w:fldCharType="separate"/>
        </w:r>
        <w:r>
          <w:rPr>
            <w:noProof/>
            <w:webHidden/>
          </w:rPr>
          <w:t>4</w:t>
        </w:r>
        <w:r>
          <w:rPr>
            <w:noProof/>
            <w:webHidden/>
          </w:rPr>
          <w:fldChar w:fldCharType="end"/>
        </w:r>
      </w:hyperlink>
    </w:p>
    <w:p w14:paraId="0AC22F22" w14:textId="45F90087" w:rsidR="00873F6A" w:rsidRDefault="00873F6A">
      <w:pPr>
        <w:pStyle w:val="TOC2"/>
        <w:tabs>
          <w:tab w:val="right" w:leader="dot" w:pos="9350"/>
        </w:tabs>
        <w:rPr>
          <w:rFonts w:eastAsiaTheme="minorEastAsia"/>
          <w:smallCaps w:val="0"/>
          <w:noProof/>
          <w:sz w:val="24"/>
          <w:szCs w:val="24"/>
        </w:rPr>
      </w:pPr>
      <w:hyperlink w:anchor="_Toc235443461" w:history="1">
        <w:r w:rsidRPr="00531D91">
          <w:rPr>
            <w:rStyle w:val="Hyperlink"/>
            <w:rFonts w:ascii="Arial" w:hAnsi="Arial" w:cs="Arial"/>
            <w:b/>
            <w:bCs/>
            <w:noProof/>
          </w:rPr>
          <w:t>6.2 Determination and Application of Financial Participation</w:t>
        </w:r>
        <w:r>
          <w:rPr>
            <w:noProof/>
            <w:webHidden/>
          </w:rPr>
          <w:tab/>
        </w:r>
        <w:r>
          <w:rPr>
            <w:noProof/>
            <w:webHidden/>
          </w:rPr>
          <w:fldChar w:fldCharType="begin"/>
        </w:r>
        <w:r>
          <w:rPr>
            <w:noProof/>
            <w:webHidden/>
          </w:rPr>
          <w:instrText xml:space="preserve"> PAGEREF _Toc235443461 \h </w:instrText>
        </w:r>
        <w:r>
          <w:rPr>
            <w:noProof/>
            <w:webHidden/>
          </w:rPr>
        </w:r>
        <w:r>
          <w:rPr>
            <w:noProof/>
            <w:webHidden/>
          </w:rPr>
          <w:fldChar w:fldCharType="separate"/>
        </w:r>
        <w:r>
          <w:rPr>
            <w:noProof/>
            <w:webHidden/>
          </w:rPr>
          <w:t>5</w:t>
        </w:r>
        <w:r>
          <w:rPr>
            <w:noProof/>
            <w:webHidden/>
          </w:rPr>
          <w:fldChar w:fldCharType="end"/>
        </w:r>
      </w:hyperlink>
    </w:p>
    <w:p w14:paraId="5696F3CE" w14:textId="265B2060" w:rsidR="00873F6A" w:rsidRDefault="00873F6A">
      <w:pPr>
        <w:pStyle w:val="TOC3"/>
        <w:tabs>
          <w:tab w:val="right" w:leader="dot" w:pos="9350"/>
        </w:tabs>
        <w:rPr>
          <w:rFonts w:eastAsiaTheme="minorEastAsia"/>
          <w:i w:val="0"/>
          <w:iCs w:val="0"/>
          <w:noProof/>
          <w:sz w:val="24"/>
          <w:szCs w:val="24"/>
        </w:rPr>
      </w:pPr>
      <w:hyperlink w:anchor="_Toc235443462" w:history="1">
        <w:r w:rsidRPr="00531D91">
          <w:rPr>
            <w:rStyle w:val="Hyperlink"/>
            <w:rFonts w:ascii="Arial" w:hAnsi="Arial" w:cs="Arial"/>
            <w:b/>
            <w:bCs/>
            <w:noProof/>
          </w:rPr>
          <w:t>6.2.1 Categorization of Individuals</w:t>
        </w:r>
        <w:r>
          <w:rPr>
            <w:noProof/>
            <w:webHidden/>
          </w:rPr>
          <w:tab/>
        </w:r>
        <w:r>
          <w:rPr>
            <w:noProof/>
            <w:webHidden/>
          </w:rPr>
          <w:fldChar w:fldCharType="begin"/>
        </w:r>
        <w:r>
          <w:rPr>
            <w:noProof/>
            <w:webHidden/>
          </w:rPr>
          <w:instrText xml:space="preserve"> PAGEREF _Toc235443462 \h </w:instrText>
        </w:r>
        <w:r>
          <w:rPr>
            <w:noProof/>
            <w:webHidden/>
          </w:rPr>
        </w:r>
        <w:r>
          <w:rPr>
            <w:noProof/>
            <w:webHidden/>
          </w:rPr>
          <w:fldChar w:fldCharType="separate"/>
        </w:r>
        <w:r>
          <w:rPr>
            <w:noProof/>
            <w:webHidden/>
          </w:rPr>
          <w:t>5</w:t>
        </w:r>
        <w:r>
          <w:rPr>
            <w:noProof/>
            <w:webHidden/>
          </w:rPr>
          <w:fldChar w:fldCharType="end"/>
        </w:r>
      </w:hyperlink>
    </w:p>
    <w:p w14:paraId="78141879" w14:textId="4269326E" w:rsidR="00873F6A" w:rsidRDefault="00873F6A">
      <w:pPr>
        <w:pStyle w:val="TOC3"/>
        <w:tabs>
          <w:tab w:val="right" w:leader="dot" w:pos="9350"/>
        </w:tabs>
        <w:rPr>
          <w:rFonts w:eastAsiaTheme="minorEastAsia"/>
          <w:i w:val="0"/>
          <w:iCs w:val="0"/>
          <w:noProof/>
          <w:sz w:val="24"/>
          <w:szCs w:val="24"/>
        </w:rPr>
      </w:pPr>
      <w:hyperlink w:anchor="_Toc235443463" w:history="1">
        <w:r w:rsidRPr="00531D91">
          <w:rPr>
            <w:rStyle w:val="Hyperlink"/>
            <w:rFonts w:ascii="Arial" w:hAnsi="Arial" w:cs="Arial"/>
            <w:b/>
            <w:bCs/>
            <w:noProof/>
          </w:rPr>
          <w:t>6.2.2 Verification and Documentation of Student Dependency Status</w:t>
        </w:r>
        <w:r>
          <w:rPr>
            <w:noProof/>
            <w:webHidden/>
          </w:rPr>
          <w:tab/>
        </w:r>
        <w:r>
          <w:rPr>
            <w:noProof/>
            <w:webHidden/>
          </w:rPr>
          <w:fldChar w:fldCharType="begin"/>
        </w:r>
        <w:r>
          <w:rPr>
            <w:noProof/>
            <w:webHidden/>
          </w:rPr>
          <w:instrText xml:space="preserve"> PAGEREF _Toc235443463 \h </w:instrText>
        </w:r>
        <w:r>
          <w:rPr>
            <w:noProof/>
            <w:webHidden/>
          </w:rPr>
        </w:r>
        <w:r>
          <w:rPr>
            <w:noProof/>
            <w:webHidden/>
          </w:rPr>
          <w:fldChar w:fldCharType="separate"/>
        </w:r>
        <w:r>
          <w:rPr>
            <w:noProof/>
            <w:webHidden/>
          </w:rPr>
          <w:t>6</w:t>
        </w:r>
        <w:r>
          <w:rPr>
            <w:noProof/>
            <w:webHidden/>
          </w:rPr>
          <w:fldChar w:fldCharType="end"/>
        </w:r>
      </w:hyperlink>
    </w:p>
    <w:p w14:paraId="35FBD6B7" w14:textId="6B2A7632" w:rsidR="00873F6A" w:rsidRDefault="00873F6A">
      <w:pPr>
        <w:pStyle w:val="TOC3"/>
        <w:tabs>
          <w:tab w:val="right" w:leader="dot" w:pos="9350"/>
        </w:tabs>
        <w:rPr>
          <w:rFonts w:eastAsiaTheme="minorEastAsia"/>
          <w:i w:val="0"/>
          <w:iCs w:val="0"/>
          <w:noProof/>
          <w:sz w:val="24"/>
          <w:szCs w:val="24"/>
        </w:rPr>
      </w:pPr>
      <w:hyperlink w:anchor="_Toc235443464" w:history="1">
        <w:r w:rsidRPr="00531D91">
          <w:rPr>
            <w:rStyle w:val="Hyperlink"/>
            <w:rFonts w:ascii="Arial" w:hAnsi="Arial" w:cs="Arial"/>
            <w:b/>
            <w:bCs/>
            <w:noProof/>
          </w:rPr>
          <w:t>6.2.3 Determination of Available Income</w:t>
        </w:r>
        <w:r>
          <w:rPr>
            <w:noProof/>
            <w:webHidden/>
          </w:rPr>
          <w:tab/>
        </w:r>
        <w:r>
          <w:rPr>
            <w:noProof/>
            <w:webHidden/>
          </w:rPr>
          <w:fldChar w:fldCharType="begin"/>
        </w:r>
        <w:r>
          <w:rPr>
            <w:noProof/>
            <w:webHidden/>
          </w:rPr>
          <w:instrText xml:space="preserve"> PAGEREF _Toc235443464 \h </w:instrText>
        </w:r>
        <w:r>
          <w:rPr>
            <w:noProof/>
            <w:webHidden/>
          </w:rPr>
        </w:r>
        <w:r>
          <w:rPr>
            <w:noProof/>
            <w:webHidden/>
          </w:rPr>
          <w:fldChar w:fldCharType="separate"/>
        </w:r>
        <w:r>
          <w:rPr>
            <w:noProof/>
            <w:webHidden/>
          </w:rPr>
          <w:t>7</w:t>
        </w:r>
        <w:r>
          <w:rPr>
            <w:noProof/>
            <w:webHidden/>
          </w:rPr>
          <w:fldChar w:fldCharType="end"/>
        </w:r>
      </w:hyperlink>
    </w:p>
    <w:p w14:paraId="1968EE98" w14:textId="00E0F47D" w:rsidR="00873F6A" w:rsidRDefault="00873F6A">
      <w:pPr>
        <w:pStyle w:val="TOC3"/>
        <w:tabs>
          <w:tab w:val="right" w:leader="dot" w:pos="9350"/>
        </w:tabs>
        <w:rPr>
          <w:rFonts w:eastAsiaTheme="minorEastAsia"/>
          <w:i w:val="0"/>
          <w:iCs w:val="0"/>
          <w:noProof/>
          <w:sz w:val="24"/>
          <w:szCs w:val="24"/>
        </w:rPr>
      </w:pPr>
      <w:hyperlink w:anchor="_Toc235443465" w:history="1">
        <w:r w:rsidRPr="00531D91">
          <w:rPr>
            <w:rStyle w:val="Hyperlink"/>
            <w:rFonts w:ascii="Arial" w:hAnsi="Arial" w:cs="Arial"/>
            <w:b/>
            <w:bCs/>
            <w:noProof/>
          </w:rPr>
          <w:t>6.2.4 Financial Needs Assessment (FNA) and Participation Threshold</w:t>
        </w:r>
        <w:r>
          <w:rPr>
            <w:noProof/>
            <w:webHidden/>
          </w:rPr>
          <w:tab/>
        </w:r>
        <w:r>
          <w:rPr>
            <w:noProof/>
            <w:webHidden/>
          </w:rPr>
          <w:fldChar w:fldCharType="begin"/>
        </w:r>
        <w:r>
          <w:rPr>
            <w:noProof/>
            <w:webHidden/>
          </w:rPr>
          <w:instrText xml:space="preserve"> PAGEREF _Toc235443465 \h </w:instrText>
        </w:r>
        <w:r>
          <w:rPr>
            <w:noProof/>
            <w:webHidden/>
          </w:rPr>
        </w:r>
        <w:r>
          <w:rPr>
            <w:noProof/>
            <w:webHidden/>
          </w:rPr>
          <w:fldChar w:fldCharType="separate"/>
        </w:r>
        <w:r>
          <w:rPr>
            <w:noProof/>
            <w:webHidden/>
          </w:rPr>
          <w:t>7</w:t>
        </w:r>
        <w:r>
          <w:rPr>
            <w:noProof/>
            <w:webHidden/>
          </w:rPr>
          <w:fldChar w:fldCharType="end"/>
        </w:r>
      </w:hyperlink>
    </w:p>
    <w:p w14:paraId="6995F4F7" w14:textId="7212F03A" w:rsidR="00873F6A" w:rsidRDefault="00873F6A">
      <w:pPr>
        <w:pStyle w:val="TOC3"/>
        <w:tabs>
          <w:tab w:val="right" w:leader="dot" w:pos="9350"/>
        </w:tabs>
        <w:rPr>
          <w:rFonts w:eastAsiaTheme="minorEastAsia"/>
          <w:i w:val="0"/>
          <w:iCs w:val="0"/>
          <w:noProof/>
          <w:sz w:val="24"/>
          <w:szCs w:val="24"/>
        </w:rPr>
      </w:pPr>
      <w:hyperlink w:anchor="_Toc235443466" w:history="1">
        <w:r w:rsidRPr="00531D91">
          <w:rPr>
            <w:rStyle w:val="Hyperlink"/>
            <w:rFonts w:ascii="Arial" w:hAnsi="Arial" w:cs="Arial"/>
            <w:b/>
            <w:bCs/>
            <w:noProof/>
          </w:rPr>
          <w:t>6.2.5 Use of Income Documentation</w:t>
        </w:r>
        <w:r>
          <w:rPr>
            <w:noProof/>
            <w:webHidden/>
          </w:rPr>
          <w:tab/>
        </w:r>
        <w:r>
          <w:rPr>
            <w:noProof/>
            <w:webHidden/>
          </w:rPr>
          <w:fldChar w:fldCharType="begin"/>
        </w:r>
        <w:r>
          <w:rPr>
            <w:noProof/>
            <w:webHidden/>
          </w:rPr>
          <w:instrText xml:space="preserve"> PAGEREF _Toc235443466 \h </w:instrText>
        </w:r>
        <w:r>
          <w:rPr>
            <w:noProof/>
            <w:webHidden/>
          </w:rPr>
        </w:r>
        <w:r>
          <w:rPr>
            <w:noProof/>
            <w:webHidden/>
          </w:rPr>
          <w:fldChar w:fldCharType="separate"/>
        </w:r>
        <w:r>
          <w:rPr>
            <w:noProof/>
            <w:webHidden/>
          </w:rPr>
          <w:t>8</w:t>
        </w:r>
        <w:r>
          <w:rPr>
            <w:noProof/>
            <w:webHidden/>
          </w:rPr>
          <w:fldChar w:fldCharType="end"/>
        </w:r>
      </w:hyperlink>
    </w:p>
    <w:p w14:paraId="38E386F7" w14:textId="46BA4743" w:rsidR="00873F6A" w:rsidRDefault="00873F6A">
      <w:pPr>
        <w:pStyle w:val="TOC3"/>
        <w:tabs>
          <w:tab w:val="right" w:leader="dot" w:pos="9350"/>
        </w:tabs>
        <w:rPr>
          <w:rFonts w:eastAsiaTheme="minorEastAsia"/>
          <w:i w:val="0"/>
          <w:iCs w:val="0"/>
          <w:noProof/>
          <w:sz w:val="24"/>
          <w:szCs w:val="24"/>
        </w:rPr>
      </w:pPr>
      <w:hyperlink w:anchor="_Toc235443467" w:history="1">
        <w:r w:rsidRPr="00531D91">
          <w:rPr>
            <w:rStyle w:val="Hyperlink"/>
            <w:rFonts w:ascii="Arial" w:hAnsi="Arial" w:cs="Arial"/>
            <w:b/>
            <w:bCs/>
            <w:noProof/>
          </w:rPr>
          <w:t>6.2.6 Completion and Use of Financial Participation Assessment</w:t>
        </w:r>
        <w:r>
          <w:rPr>
            <w:noProof/>
            <w:webHidden/>
          </w:rPr>
          <w:tab/>
        </w:r>
        <w:r>
          <w:rPr>
            <w:noProof/>
            <w:webHidden/>
          </w:rPr>
          <w:fldChar w:fldCharType="begin"/>
        </w:r>
        <w:r>
          <w:rPr>
            <w:noProof/>
            <w:webHidden/>
          </w:rPr>
          <w:instrText xml:space="preserve"> PAGEREF _Toc235443467 \h </w:instrText>
        </w:r>
        <w:r>
          <w:rPr>
            <w:noProof/>
            <w:webHidden/>
          </w:rPr>
        </w:r>
        <w:r>
          <w:rPr>
            <w:noProof/>
            <w:webHidden/>
          </w:rPr>
          <w:fldChar w:fldCharType="separate"/>
        </w:r>
        <w:r>
          <w:rPr>
            <w:noProof/>
            <w:webHidden/>
          </w:rPr>
          <w:t>8</w:t>
        </w:r>
        <w:r>
          <w:rPr>
            <w:noProof/>
            <w:webHidden/>
          </w:rPr>
          <w:fldChar w:fldCharType="end"/>
        </w:r>
      </w:hyperlink>
    </w:p>
    <w:p w14:paraId="0BBD8667" w14:textId="606AA390" w:rsidR="00873F6A" w:rsidRDefault="00873F6A">
      <w:pPr>
        <w:pStyle w:val="TOC3"/>
        <w:tabs>
          <w:tab w:val="right" w:leader="dot" w:pos="9350"/>
        </w:tabs>
        <w:rPr>
          <w:rFonts w:eastAsiaTheme="minorEastAsia"/>
          <w:i w:val="0"/>
          <w:iCs w:val="0"/>
          <w:noProof/>
          <w:sz w:val="24"/>
          <w:szCs w:val="24"/>
        </w:rPr>
      </w:pPr>
      <w:hyperlink w:anchor="_Toc235443468" w:history="1">
        <w:r w:rsidRPr="00531D91">
          <w:rPr>
            <w:rStyle w:val="Hyperlink"/>
            <w:rFonts w:ascii="Arial" w:hAnsi="Arial" w:cs="Arial"/>
            <w:b/>
            <w:bCs/>
            <w:noProof/>
          </w:rPr>
          <w:t>6.2.7 Payment Responsibilities and Limits</w:t>
        </w:r>
        <w:r>
          <w:rPr>
            <w:noProof/>
            <w:webHidden/>
          </w:rPr>
          <w:tab/>
        </w:r>
        <w:r>
          <w:rPr>
            <w:noProof/>
            <w:webHidden/>
          </w:rPr>
          <w:fldChar w:fldCharType="begin"/>
        </w:r>
        <w:r>
          <w:rPr>
            <w:noProof/>
            <w:webHidden/>
          </w:rPr>
          <w:instrText xml:space="preserve"> PAGEREF _Toc235443468 \h </w:instrText>
        </w:r>
        <w:r>
          <w:rPr>
            <w:noProof/>
            <w:webHidden/>
          </w:rPr>
        </w:r>
        <w:r>
          <w:rPr>
            <w:noProof/>
            <w:webHidden/>
          </w:rPr>
          <w:fldChar w:fldCharType="separate"/>
        </w:r>
        <w:r>
          <w:rPr>
            <w:noProof/>
            <w:webHidden/>
          </w:rPr>
          <w:t>9</w:t>
        </w:r>
        <w:r>
          <w:rPr>
            <w:noProof/>
            <w:webHidden/>
          </w:rPr>
          <w:fldChar w:fldCharType="end"/>
        </w:r>
      </w:hyperlink>
    </w:p>
    <w:p w14:paraId="00D9DAA3" w14:textId="1EDF907F" w:rsidR="00873F6A" w:rsidRDefault="00873F6A">
      <w:pPr>
        <w:pStyle w:val="TOC3"/>
        <w:tabs>
          <w:tab w:val="right" w:leader="dot" w:pos="9350"/>
        </w:tabs>
        <w:rPr>
          <w:rFonts w:eastAsiaTheme="minorEastAsia"/>
          <w:i w:val="0"/>
          <w:iCs w:val="0"/>
          <w:noProof/>
          <w:sz w:val="24"/>
          <w:szCs w:val="24"/>
        </w:rPr>
      </w:pPr>
      <w:hyperlink w:anchor="_Toc235443469" w:history="1">
        <w:r w:rsidRPr="00531D91">
          <w:rPr>
            <w:rStyle w:val="Hyperlink"/>
            <w:rFonts w:ascii="Arial" w:hAnsi="Arial" w:cs="Arial"/>
            <w:b/>
            <w:bCs/>
            <w:noProof/>
          </w:rPr>
          <w:t>6.2.8 Exceptions to Financial Participation</w:t>
        </w:r>
        <w:r>
          <w:rPr>
            <w:noProof/>
            <w:webHidden/>
          </w:rPr>
          <w:tab/>
        </w:r>
        <w:r>
          <w:rPr>
            <w:noProof/>
            <w:webHidden/>
          </w:rPr>
          <w:fldChar w:fldCharType="begin"/>
        </w:r>
        <w:r>
          <w:rPr>
            <w:noProof/>
            <w:webHidden/>
          </w:rPr>
          <w:instrText xml:space="preserve"> PAGEREF _Toc235443469 \h </w:instrText>
        </w:r>
        <w:r>
          <w:rPr>
            <w:noProof/>
            <w:webHidden/>
          </w:rPr>
        </w:r>
        <w:r>
          <w:rPr>
            <w:noProof/>
            <w:webHidden/>
          </w:rPr>
          <w:fldChar w:fldCharType="separate"/>
        </w:r>
        <w:r>
          <w:rPr>
            <w:noProof/>
            <w:webHidden/>
          </w:rPr>
          <w:t>9</w:t>
        </w:r>
        <w:r>
          <w:rPr>
            <w:noProof/>
            <w:webHidden/>
          </w:rPr>
          <w:fldChar w:fldCharType="end"/>
        </w:r>
      </w:hyperlink>
    </w:p>
    <w:p w14:paraId="40A5620D" w14:textId="688FBD53" w:rsidR="00873F6A" w:rsidRDefault="00873F6A">
      <w:pPr>
        <w:pStyle w:val="TOC2"/>
        <w:tabs>
          <w:tab w:val="right" w:leader="dot" w:pos="9350"/>
        </w:tabs>
        <w:rPr>
          <w:rFonts w:eastAsiaTheme="minorEastAsia"/>
          <w:smallCaps w:val="0"/>
          <w:noProof/>
          <w:sz w:val="24"/>
          <w:szCs w:val="24"/>
        </w:rPr>
      </w:pPr>
      <w:hyperlink w:anchor="_Toc235443470" w:history="1">
        <w:r w:rsidRPr="00531D91">
          <w:rPr>
            <w:rStyle w:val="Hyperlink"/>
            <w:rFonts w:ascii="Arial" w:hAnsi="Arial" w:cs="Arial"/>
            <w:b/>
            <w:bCs/>
            <w:noProof/>
          </w:rPr>
          <w:t>6.3 Financial Need Exemptions</w:t>
        </w:r>
        <w:r>
          <w:rPr>
            <w:noProof/>
            <w:webHidden/>
          </w:rPr>
          <w:tab/>
        </w:r>
        <w:r>
          <w:rPr>
            <w:noProof/>
            <w:webHidden/>
          </w:rPr>
          <w:fldChar w:fldCharType="begin"/>
        </w:r>
        <w:r>
          <w:rPr>
            <w:noProof/>
            <w:webHidden/>
          </w:rPr>
          <w:instrText xml:space="preserve"> PAGEREF _Toc235443470 \h </w:instrText>
        </w:r>
        <w:r>
          <w:rPr>
            <w:noProof/>
            <w:webHidden/>
          </w:rPr>
        </w:r>
        <w:r>
          <w:rPr>
            <w:noProof/>
            <w:webHidden/>
          </w:rPr>
          <w:fldChar w:fldCharType="separate"/>
        </w:r>
        <w:r>
          <w:rPr>
            <w:noProof/>
            <w:webHidden/>
          </w:rPr>
          <w:t>9</w:t>
        </w:r>
        <w:r>
          <w:rPr>
            <w:noProof/>
            <w:webHidden/>
          </w:rPr>
          <w:fldChar w:fldCharType="end"/>
        </w:r>
      </w:hyperlink>
    </w:p>
    <w:p w14:paraId="23AF6777" w14:textId="6F0A1E08" w:rsidR="00873F6A" w:rsidRDefault="00873F6A">
      <w:pPr>
        <w:pStyle w:val="TOC2"/>
        <w:tabs>
          <w:tab w:val="right" w:leader="dot" w:pos="9350"/>
        </w:tabs>
        <w:rPr>
          <w:rFonts w:eastAsiaTheme="minorEastAsia"/>
          <w:smallCaps w:val="0"/>
          <w:noProof/>
          <w:sz w:val="24"/>
          <w:szCs w:val="24"/>
        </w:rPr>
      </w:pPr>
      <w:hyperlink w:anchor="_Toc235443471" w:history="1">
        <w:r w:rsidRPr="00531D91">
          <w:rPr>
            <w:rStyle w:val="Hyperlink"/>
            <w:rFonts w:ascii="Arial" w:hAnsi="Arial" w:cs="Arial"/>
            <w:b/>
            <w:bCs/>
            <w:noProof/>
          </w:rPr>
          <w:t>6.4 Informing the Individual About Financial Need Policy</w:t>
        </w:r>
        <w:r>
          <w:rPr>
            <w:noProof/>
            <w:webHidden/>
          </w:rPr>
          <w:tab/>
        </w:r>
        <w:r>
          <w:rPr>
            <w:noProof/>
            <w:webHidden/>
          </w:rPr>
          <w:fldChar w:fldCharType="begin"/>
        </w:r>
        <w:r>
          <w:rPr>
            <w:noProof/>
            <w:webHidden/>
          </w:rPr>
          <w:instrText xml:space="preserve"> PAGEREF _Toc235443471 \h </w:instrText>
        </w:r>
        <w:r>
          <w:rPr>
            <w:noProof/>
            <w:webHidden/>
          </w:rPr>
        </w:r>
        <w:r>
          <w:rPr>
            <w:noProof/>
            <w:webHidden/>
          </w:rPr>
          <w:fldChar w:fldCharType="separate"/>
        </w:r>
        <w:r>
          <w:rPr>
            <w:noProof/>
            <w:webHidden/>
          </w:rPr>
          <w:t>11</w:t>
        </w:r>
        <w:r>
          <w:rPr>
            <w:noProof/>
            <w:webHidden/>
          </w:rPr>
          <w:fldChar w:fldCharType="end"/>
        </w:r>
      </w:hyperlink>
    </w:p>
    <w:p w14:paraId="1B20FDE6" w14:textId="12002EA6" w:rsidR="00873F6A" w:rsidRDefault="00873F6A">
      <w:pPr>
        <w:pStyle w:val="TOC1"/>
        <w:tabs>
          <w:tab w:val="right" w:leader="dot" w:pos="9350"/>
        </w:tabs>
        <w:rPr>
          <w:rFonts w:eastAsiaTheme="minorEastAsia"/>
          <w:b w:val="0"/>
          <w:bCs w:val="0"/>
          <w:caps w:val="0"/>
          <w:noProof/>
          <w:sz w:val="24"/>
          <w:szCs w:val="24"/>
        </w:rPr>
      </w:pPr>
      <w:hyperlink w:anchor="_Toc235443472" w:history="1">
        <w:r w:rsidRPr="00531D91">
          <w:rPr>
            <w:rStyle w:val="Hyperlink"/>
            <w:rFonts w:ascii="Arial" w:eastAsia="Times New Roman" w:hAnsi="Arial" w:cs="Arial"/>
            <w:noProof/>
          </w:rPr>
          <w:t>Review</w:t>
        </w:r>
        <w:r>
          <w:rPr>
            <w:noProof/>
            <w:webHidden/>
          </w:rPr>
          <w:tab/>
        </w:r>
        <w:r>
          <w:rPr>
            <w:noProof/>
            <w:webHidden/>
          </w:rPr>
          <w:fldChar w:fldCharType="begin"/>
        </w:r>
        <w:r>
          <w:rPr>
            <w:noProof/>
            <w:webHidden/>
          </w:rPr>
          <w:instrText xml:space="preserve"> PAGEREF _Toc235443472 \h </w:instrText>
        </w:r>
        <w:r>
          <w:rPr>
            <w:noProof/>
            <w:webHidden/>
          </w:rPr>
        </w:r>
        <w:r>
          <w:rPr>
            <w:noProof/>
            <w:webHidden/>
          </w:rPr>
          <w:fldChar w:fldCharType="separate"/>
        </w:r>
        <w:r>
          <w:rPr>
            <w:noProof/>
            <w:webHidden/>
          </w:rPr>
          <w:t>12</w:t>
        </w:r>
        <w:r>
          <w:rPr>
            <w:noProof/>
            <w:webHidden/>
          </w:rPr>
          <w:fldChar w:fldCharType="end"/>
        </w:r>
      </w:hyperlink>
    </w:p>
    <w:p w14:paraId="31551DD1" w14:textId="0B008504" w:rsidR="001418A5" w:rsidRDefault="007A33DB" w:rsidP="001418A5">
      <w:pPr>
        <w:jc w:val="center"/>
        <w:rPr>
          <w:rFonts w:ascii="Arial" w:hAnsi="Arial" w:cs="Arial"/>
          <w:b/>
          <w:bCs/>
          <w:sz w:val="32"/>
          <w:szCs w:val="32"/>
        </w:rPr>
      </w:pPr>
      <w:r>
        <w:rPr>
          <w:rFonts w:ascii="Arial" w:hAnsi="Arial" w:cs="Arial"/>
          <w:b/>
          <w:bCs/>
          <w:sz w:val="32"/>
          <w:szCs w:val="32"/>
        </w:rPr>
        <w:fldChar w:fldCharType="end"/>
      </w:r>
    </w:p>
    <w:p w14:paraId="14475E71" w14:textId="635A1B1B" w:rsidR="001418A5" w:rsidRPr="00953DDC" w:rsidRDefault="00467CA6" w:rsidP="00953DDC">
      <w:pPr>
        <w:pStyle w:val="Heading2"/>
        <w:rPr>
          <w:rFonts w:ascii="Arial" w:hAnsi="Arial" w:cs="Arial"/>
          <w:b/>
          <w:bCs/>
          <w:color w:val="auto"/>
          <w:sz w:val="28"/>
          <w:szCs w:val="28"/>
        </w:rPr>
      </w:pPr>
      <w:bookmarkStart w:id="1" w:name="_Toc235443457"/>
      <w:r>
        <w:rPr>
          <w:rFonts w:ascii="Arial" w:hAnsi="Arial" w:cs="Arial"/>
          <w:b/>
          <w:bCs/>
          <w:color w:val="auto"/>
          <w:sz w:val="28"/>
          <w:szCs w:val="28"/>
        </w:rPr>
        <w:t xml:space="preserve">6.0 </w:t>
      </w:r>
      <w:r w:rsidR="00953DDC" w:rsidRPr="00953DDC">
        <w:rPr>
          <w:rFonts w:ascii="Arial" w:hAnsi="Arial" w:cs="Arial"/>
          <w:b/>
          <w:bCs/>
          <w:color w:val="auto"/>
          <w:sz w:val="28"/>
          <w:szCs w:val="28"/>
        </w:rPr>
        <w:t>Participation of the Individual in Cost of Services</w:t>
      </w:r>
      <w:bookmarkEnd w:id="1"/>
    </w:p>
    <w:p w14:paraId="1C799A1D" w14:textId="3C4BAD14" w:rsidR="001E1EF6" w:rsidRDefault="001E1EF6" w:rsidP="001E1EF6">
      <w:pPr>
        <w:pStyle w:val="ListParagraph"/>
        <w:numPr>
          <w:ilvl w:val="0"/>
          <w:numId w:val="1"/>
        </w:numPr>
        <w:rPr>
          <w:rFonts w:ascii="Arial" w:hAnsi="Arial" w:cs="Arial"/>
        </w:rPr>
      </w:pPr>
      <w:r w:rsidRPr="001E1EF6">
        <w:rPr>
          <w:rFonts w:ascii="Arial" w:hAnsi="Arial" w:cs="Arial"/>
        </w:rPr>
        <w:t xml:space="preserve">While there is no Federal requirement to consider the financial need of individuals when providing services, </w:t>
      </w:r>
      <w:r>
        <w:rPr>
          <w:rFonts w:ascii="Arial" w:hAnsi="Arial" w:cs="Arial"/>
        </w:rPr>
        <w:t>OVR/OVRB</w:t>
      </w:r>
      <w:r w:rsidRPr="001E1EF6">
        <w:rPr>
          <w:rFonts w:ascii="Arial" w:hAnsi="Arial" w:cs="Arial"/>
        </w:rPr>
        <w:t xml:space="preserve"> does consider the financial need of individuals for purposes of determining the extent of their participation in the cost of </w:t>
      </w:r>
      <w:r>
        <w:rPr>
          <w:rFonts w:ascii="Arial" w:hAnsi="Arial" w:cs="Arial"/>
        </w:rPr>
        <w:t>OVR/OVRB</w:t>
      </w:r>
      <w:r w:rsidRPr="001E1EF6">
        <w:rPr>
          <w:rFonts w:ascii="Arial" w:hAnsi="Arial" w:cs="Arial"/>
        </w:rPr>
        <w:t xml:space="preserve"> services.</w:t>
      </w:r>
      <w:r w:rsidR="00275C8A" w:rsidRPr="00275C8A">
        <w:t xml:space="preserve"> </w:t>
      </w:r>
      <w:r w:rsidR="00275C8A" w:rsidRPr="00275C8A">
        <w:rPr>
          <w:rFonts w:ascii="Arial" w:hAnsi="Arial" w:cs="Arial"/>
        </w:rPr>
        <w:t xml:space="preserve">The individual is responsible </w:t>
      </w:r>
      <w:r w:rsidR="00C32DF9" w:rsidRPr="00275C8A">
        <w:rPr>
          <w:rFonts w:ascii="Arial" w:hAnsi="Arial" w:cs="Arial"/>
        </w:rPr>
        <w:t>for informing</w:t>
      </w:r>
      <w:r w:rsidR="00275C8A" w:rsidRPr="00275C8A">
        <w:rPr>
          <w:rFonts w:ascii="Arial" w:hAnsi="Arial" w:cs="Arial"/>
        </w:rPr>
        <w:t xml:space="preserve"> </w:t>
      </w:r>
      <w:r w:rsidR="00275C8A">
        <w:rPr>
          <w:rFonts w:ascii="Arial" w:hAnsi="Arial" w:cs="Arial"/>
        </w:rPr>
        <w:t>OVR/OVRB</w:t>
      </w:r>
      <w:r w:rsidR="00275C8A" w:rsidRPr="00275C8A">
        <w:rPr>
          <w:rFonts w:ascii="Arial" w:hAnsi="Arial" w:cs="Arial"/>
        </w:rPr>
        <w:t xml:space="preserve"> of any changes in financial circumstances and </w:t>
      </w:r>
      <w:proofErr w:type="gramStart"/>
      <w:r w:rsidR="00275C8A" w:rsidRPr="00275C8A">
        <w:rPr>
          <w:rFonts w:ascii="Arial" w:hAnsi="Arial" w:cs="Arial"/>
        </w:rPr>
        <w:t>provide</w:t>
      </w:r>
      <w:proofErr w:type="gramEnd"/>
      <w:r w:rsidR="00275C8A" w:rsidRPr="00275C8A">
        <w:rPr>
          <w:rFonts w:ascii="Arial" w:hAnsi="Arial" w:cs="Arial"/>
        </w:rPr>
        <w:t xml:space="preserve"> the appropriate documentation within 30 days of the date of such changes. Failure to do so may result in termination of paid vocational rehabilitation services.</w:t>
      </w:r>
    </w:p>
    <w:p w14:paraId="5D596419" w14:textId="25BCA293" w:rsidR="001E1EF6" w:rsidRDefault="001E1EF6" w:rsidP="00953DDC">
      <w:pPr>
        <w:pStyle w:val="ListParagraph"/>
        <w:numPr>
          <w:ilvl w:val="0"/>
          <w:numId w:val="1"/>
        </w:numPr>
        <w:rPr>
          <w:rFonts w:ascii="Arial" w:hAnsi="Arial" w:cs="Arial"/>
        </w:rPr>
      </w:pPr>
      <w:r w:rsidRPr="001E1EF6">
        <w:rPr>
          <w:rFonts w:ascii="Arial" w:hAnsi="Arial" w:cs="Arial"/>
          <w:u w:val="single"/>
        </w:rPr>
        <w:t>Comparable Services and Benefits:</w:t>
      </w:r>
      <w:r w:rsidRPr="001E1EF6">
        <w:rPr>
          <w:rFonts w:ascii="Arial" w:hAnsi="Arial" w:cs="Arial"/>
        </w:rPr>
        <w:t xml:space="preserve"> </w:t>
      </w:r>
      <w:r>
        <w:rPr>
          <w:rFonts w:ascii="Arial" w:hAnsi="Arial" w:cs="Arial"/>
        </w:rPr>
        <w:t>OVR/OVRB</w:t>
      </w:r>
      <w:r w:rsidRPr="001E1EF6">
        <w:rPr>
          <w:rFonts w:ascii="Arial" w:hAnsi="Arial" w:cs="Arial"/>
        </w:rPr>
        <w:t xml:space="preserve"> must not expend funds on specific services unless the </w:t>
      </w:r>
      <w:r w:rsidR="00520E48">
        <w:rPr>
          <w:rFonts w:ascii="Arial" w:hAnsi="Arial" w:cs="Arial"/>
        </w:rPr>
        <w:t>O</w:t>
      </w:r>
      <w:r w:rsidRPr="001E1EF6">
        <w:rPr>
          <w:rFonts w:ascii="Arial" w:hAnsi="Arial" w:cs="Arial"/>
        </w:rPr>
        <w:t>VR</w:t>
      </w:r>
      <w:r w:rsidR="00D00872">
        <w:rPr>
          <w:rFonts w:ascii="Arial" w:hAnsi="Arial" w:cs="Arial"/>
        </w:rPr>
        <w:t>/OVRB</w:t>
      </w:r>
      <w:r w:rsidRPr="001E1EF6">
        <w:rPr>
          <w:rFonts w:ascii="Arial" w:hAnsi="Arial" w:cs="Arial"/>
        </w:rPr>
        <w:t xml:space="preserve"> counselor and the c</w:t>
      </w:r>
      <w:r>
        <w:rPr>
          <w:rFonts w:ascii="Arial" w:hAnsi="Arial" w:cs="Arial"/>
        </w:rPr>
        <w:t>lient</w:t>
      </w:r>
      <w:r w:rsidRPr="001E1EF6">
        <w:rPr>
          <w:rFonts w:ascii="Arial" w:hAnsi="Arial" w:cs="Arial"/>
        </w:rPr>
        <w:t xml:space="preserve"> have made maximum efforts to secure comparable services and benefits from other sources to pay for services.</w:t>
      </w:r>
    </w:p>
    <w:p w14:paraId="0188E02E" w14:textId="001A5C95" w:rsidR="001E1EF6" w:rsidRPr="001E1EF6" w:rsidRDefault="001E1EF6" w:rsidP="001E1EF6">
      <w:pPr>
        <w:pStyle w:val="ListParagraph"/>
        <w:numPr>
          <w:ilvl w:val="0"/>
          <w:numId w:val="1"/>
        </w:numPr>
        <w:rPr>
          <w:rFonts w:ascii="Arial" w:hAnsi="Arial" w:cs="Arial"/>
        </w:rPr>
      </w:pPr>
      <w:r w:rsidRPr="001E1EF6">
        <w:rPr>
          <w:rFonts w:ascii="Arial" w:hAnsi="Arial" w:cs="Arial"/>
          <w:u w:val="single"/>
        </w:rPr>
        <w:t>Recipients of Social Security Disability Benefits</w:t>
      </w:r>
      <w:r w:rsidRPr="001E1EF6">
        <w:rPr>
          <w:rFonts w:ascii="Arial" w:hAnsi="Arial" w:cs="Arial"/>
        </w:rPr>
        <w:t xml:space="preserve">: Recipients of Supplemental Security Income (SSI) or Social Security Disability Insurance (SSDI), due to the </w:t>
      </w:r>
      <w:proofErr w:type="gramStart"/>
      <w:r>
        <w:rPr>
          <w:rFonts w:ascii="Arial" w:hAnsi="Arial" w:cs="Arial"/>
        </w:rPr>
        <w:t>client</w:t>
      </w:r>
      <w:r w:rsidRPr="001E1EF6">
        <w:rPr>
          <w:rFonts w:ascii="Arial" w:hAnsi="Arial" w:cs="Arial"/>
        </w:rPr>
        <w:t>'s</w:t>
      </w:r>
      <w:proofErr w:type="gramEnd"/>
      <w:r w:rsidRPr="001E1EF6">
        <w:rPr>
          <w:rFonts w:ascii="Arial" w:hAnsi="Arial" w:cs="Arial"/>
        </w:rPr>
        <w:t xml:space="preserve"> </w:t>
      </w:r>
      <w:proofErr w:type="gramStart"/>
      <w:r w:rsidRPr="001E1EF6">
        <w:rPr>
          <w:rFonts w:ascii="Arial" w:hAnsi="Arial" w:cs="Arial"/>
        </w:rPr>
        <w:t>disability,</w:t>
      </w:r>
      <w:proofErr w:type="gramEnd"/>
      <w:r w:rsidRPr="001E1EF6">
        <w:rPr>
          <w:rFonts w:ascii="Arial" w:hAnsi="Arial" w:cs="Arial"/>
        </w:rPr>
        <w:t xml:space="preserve"> are exempt from the requirement to participate in the cost of </w:t>
      </w:r>
      <w:r>
        <w:rPr>
          <w:rFonts w:ascii="Arial" w:hAnsi="Arial" w:cs="Arial"/>
        </w:rPr>
        <w:t>OVR/OVRB</w:t>
      </w:r>
      <w:r w:rsidRPr="001E1EF6">
        <w:rPr>
          <w:rFonts w:ascii="Arial" w:hAnsi="Arial" w:cs="Arial"/>
        </w:rPr>
        <w:t xml:space="preserve"> services regardless of income.</w:t>
      </w:r>
    </w:p>
    <w:p w14:paraId="270559C9" w14:textId="73C19E72" w:rsidR="001E1EF6" w:rsidRDefault="001E1EF6" w:rsidP="00953DDC">
      <w:pPr>
        <w:pStyle w:val="ListParagraph"/>
        <w:numPr>
          <w:ilvl w:val="0"/>
          <w:numId w:val="1"/>
        </w:numPr>
        <w:rPr>
          <w:rFonts w:ascii="Arial" w:hAnsi="Arial" w:cs="Arial"/>
        </w:rPr>
      </w:pPr>
      <w:r w:rsidRPr="001E1EF6">
        <w:rPr>
          <w:rFonts w:ascii="Arial" w:hAnsi="Arial" w:cs="Arial"/>
          <w:u w:val="single"/>
        </w:rPr>
        <w:t>Exceptions to Policy</w:t>
      </w:r>
      <w:r w:rsidRPr="001E1EF6">
        <w:rPr>
          <w:rFonts w:ascii="Arial" w:hAnsi="Arial" w:cs="Arial"/>
        </w:rPr>
        <w:t xml:space="preserve">: </w:t>
      </w:r>
      <w:r w:rsidR="00E36C46" w:rsidRPr="00E36C46">
        <w:rPr>
          <w:rFonts w:ascii="Arial" w:hAnsi="Arial" w:cs="Arial"/>
        </w:rPr>
        <w:t xml:space="preserve">When it is necessary to address the specific vocational rehabilitation needs of a client, OVR/OVRB staff may request exceptions to established policies and procedures by submitting a request through the appropriate management chain to the Client Services Director or their </w:t>
      </w:r>
      <w:proofErr w:type="gramStart"/>
      <w:r w:rsidR="00E36C46" w:rsidRPr="00E36C46">
        <w:rPr>
          <w:rFonts w:ascii="Arial" w:hAnsi="Arial" w:cs="Arial"/>
        </w:rPr>
        <w:t>designee</w:t>
      </w:r>
      <w:proofErr w:type="gramEnd"/>
      <w:r w:rsidR="00E36C46" w:rsidRPr="00E36C46">
        <w:rPr>
          <w:rFonts w:ascii="Arial" w:hAnsi="Arial" w:cs="Arial"/>
        </w:rPr>
        <w:t>. However, exceptions cannot be granted for policies and procedures that are governed by Federal or State laws, statutes, or regulations</w:t>
      </w:r>
      <w:r>
        <w:rPr>
          <w:rFonts w:ascii="Arial" w:hAnsi="Arial" w:cs="Arial"/>
        </w:rPr>
        <w:t>.</w:t>
      </w:r>
    </w:p>
    <w:p w14:paraId="6840116D" w14:textId="2841E0EF" w:rsidR="001E1EF6" w:rsidRPr="001E1EF6" w:rsidRDefault="00467CA6" w:rsidP="001E1EF6">
      <w:pPr>
        <w:pStyle w:val="Heading3"/>
        <w:rPr>
          <w:rFonts w:ascii="Arial" w:hAnsi="Arial" w:cs="Arial"/>
          <w:b/>
          <w:bCs/>
          <w:color w:val="auto"/>
          <w:sz w:val="24"/>
          <w:szCs w:val="24"/>
        </w:rPr>
      </w:pPr>
      <w:bookmarkStart w:id="2" w:name="_Toc235443458"/>
      <w:r>
        <w:rPr>
          <w:rFonts w:ascii="Arial" w:hAnsi="Arial" w:cs="Arial"/>
          <w:b/>
          <w:bCs/>
          <w:color w:val="auto"/>
          <w:sz w:val="24"/>
          <w:szCs w:val="24"/>
        </w:rPr>
        <w:t xml:space="preserve">6.0.1 </w:t>
      </w:r>
      <w:r w:rsidR="001E1EF6" w:rsidRPr="001E1EF6">
        <w:rPr>
          <w:rFonts w:ascii="Arial" w:hAnsi="Arial" w:cs="Arial"/>
          <w:b/>
          <w:bCs/>
          <w:color w:val="auto"/>
          <w:sz w:val="24"/>
          <w:szCs w:val="24"/>
        </w:rPr>
        <w:t>Determining Financial Need</w:t>
      </w:r>
      <w:bookmarkEnd w:id="2"/>
    </w:p>
    <w:p w14:paraId="7F04BFFC" w14:textId="637AE87A" w:rsidR="001E1EF6" w:rsidRDefault="001E1EF6" w:rsidP="00B96979">
      <w:pPr>
        <w:rPr>
          <w:rFonts w:ascii="Arial" w:hAnsi="Arial" w:cs="Arial"/>
        </w:rPr>
      </w:pPr>
      <w:r w:rsidRPr="001E1EF6">
        <w:rPr>
          <w:rFonts w:ascii="Arial" w:hAnsi="Arial" w:cs="Arial"/>
        </w:rPr>
        <w:t xml:space="preserve">Documentation is required for the </w:t>
      </w:r>
      <w:r>
        <w:rPr>
          <w:rFonts w:ascii="Arial" w:hAnsi="Arial" w:cs="Arial"/>
        </w:rPr>
        <w:t>client</w:t>
      </w:r>
      <w:r w:rsidRPr="001E1EF6">
        <w:rPr>
          <w:rFonts w:ascii="Arial" w:hAnsi="Arial" w:cs="Arial"/>
        </w:rPr>
        <w:t xml:space="preserve">'s income and expenses. A </w:t>
      </w:r>
      <w:r>
        <w:rPr>
          <w:rFonts w:ascii="Arial" w:hAnsi="Arial" w:cs="Arial"/>
        </w:rPr>
        <w:t>client</w:t>
      </w:r>
      <w:r w:rsidRPr="001E1EF6">
        <w:rPr>
          <w:rFonts w:ascii="Arial" w:hAnsi="Arial" w:cs="Arial"/>
        </w:rPr>
        <w:t xml:space="preserve"> who is eligible for Social Security Disability Benefits (SSI and SSDI) </w:t>
      </w:r>
      <w:r w:rsidR="00C72BC0">
        <w:rPr>
          <w:rFonts w:ascii="Arial" w:hAnsi="Arial" w:cs="Arial"/>
        </w:rPr>
        <w:t xml:space="preserve">shall </w:t>
      </w:r>
      <w:r w:rsidRPr="001E1EF6">
        <w:rPr>
          <w:rFonts w:ascii="Arial" w:hAnsi="Arial" w:cs="Arial"/>
        </w:rPr>
        <w:t>provide proof of Social Security eligibility.</w:t>
      </w:r>
      <w:r w:rsidR="009A05C9">
        <w:rPr>
          <w:rFonts w:ascii="Arial" w:hAnsi="Arial" w:cs="Arial"/>
        </w:rPr>
        <w:t xml:space="preserve"> To verify Social Security Disability Benefits the OVR/OVRB Counselor may submit the </w:t>
      </w:r>
      <w:hyperlink r:id="rId8" w:history="1">
        <w:r w:rsidR="007A3566" w:rsidRPr="004A4CC9">
          <w:rPr>
            <w:rStyle w:val="Hyperlink"/>
            <w:rFonts w:ascii="Arial" w:hAnsi="Arial" w:cs="Arial"/>
          </w:rPr>
          <w:t>SS</w:t>
        </w:r>
        <w:r w:rsidR="0074522A" w:rsidRPr="004A4CC9">
          <w:rPr>
            <w:rStyle w:val="Hyperlink"/>
            <w:rFonts w:ascii="Arial" w:hAnsi="Arial" w:cs="Arial"/>
          </w:rPr>
          <w:t xml:space="preserve">I/SSDI </w:t>
        </w:r>
        <w:r w:rsidR="00B22B98" w:rsidRPr="004A4CC9">
          <w:rPr>
            <w:rStyle w:val="Hyperlink"/>
            <w:rFonts w:ascii="Arial" w:hAnsi="Arial" w:cs="Arial"/>
          </w:rPr>
          <w:t>Disability Benefit Confirmation form (MDRS-</w:t>
        </w:r>
        <w:r w:rsidR="004A4CC9" w:rsidRPr="004A4CC9">
          <w:rPr>
            <w:rStyle w:val="Hyperlink"/>
            <w:rFonts w:ascii="Arial" w:hAnsi="Arial" w:cs="Arial"/>
          </w:rPr>
          <w:t>VR-25)</w:t>
        </w:r>
      </w:hyperlink>
      <w:r w:rsidR="00572915">
        <w:rPr>
          <w:rFonts w:ascii="Arial" w:hAnsi="Arial" w:cs="Arial"/>
        </w:rPr>
        <w:t xml:space="preserve"> to </w:t>
      </w:r>
      <w:r w:rsidR="00B05ECE">
        <w:rPr>
          <w:rFonts w:ascii="Arial" w:hAnsi="Arial" w:cs="Arial"/>
        </w:rPr>
        <w:t xml:space="preserve">the </w:t>
      </w:r>
      <w:r w:rsidR="00B96979" w:rsidRPr="00B96979">
        <w:rPr>
          <w:rFonts w:ascii="Arial" w:hAnsi="Arial" w:cs="Arial"/>
        </w:rPr>
        <w:t>following email address when requesting SSA benefit verifications:</w:t>
      </w:r>
      <w:r w:rsidR="00B96979">
        <w:rPr>
          <w:rFonts w:ascii="Arial" w:hAnsi="Arial" w:cs="Arial"/>
        </w:rPr>
        <w:t xml:space="preserve"> </w:t>
      </w:r>
      <w:hyperlink r:id="rId9" w:history="1">
        <w:r w:rsidR="00B96979" w:rsidRPr="00686289">
          <w:rPr>
            <w:rStyle w:val="Hyperlink"/>
            <w:rFonts w:ascii="Arial" w:hAnsi="Arial" w:cs="Arial"/>
          </w:rPr>
          <w:t>ssverification@mdrs.ms.gov</w:t>
        </w:r>
      </w:hyperlink>
      <w:r w:rsidR="0020429B">
        <w:rPr>
          <w:rFonts w:ascii="Arial" w:hAnsi="Arial" w:cs="Arial"/>
        </w:rPr>
        <w:t xml:space="preserve"> to</w:t>
      </w:r>
      <w:r w:rsidR="00881D9E">
        <w:rPr>
          <w:rFonts w:ascii="Arial" w:hAnsi="Arial" w:cs="Arial"/>
        </w:rPr>
        <w:t xml:space="preserve"> </w:t>
      </w:r>
      <w:r w:rsidR="00FF48D5">
        <w:rPr>
          <w:rFonts w:ascii="Arial" w:hAnsi="Arial" w:cs="Arial"/>
        </w:rPr>
        <w:t xml:space="preserve">confirm </w:t>
      </w:r>
      <w:r w:rsidR="0005555A">
        <w:rPr>
          <w:rFonts w:ascii="Arial" w:hAnsi="Arial" w:cs="Arial"/>
        </w:rPr>
        <w:t>receipt of those benefits.</w:t>
      </w:r>
      <w:r w:rsidRPr="001E1EF6">
        <w:rPr>
          <w:rFonts w:ascii="Arial" w:hAnsi="Arial" w:cs="Arial"/>
        </w:rPr>
        <w:t xml:space="preserve"> </w:t>
      </w:r>
      <w:r w:rsidR="00C44DAA" w:rsidRPr="00C44DAA">
        <w:rPr>
          <w:rFonts w:ascii="Arial" w:hAnsi="Arial" w:cs="Arial"/>
        </w:rPr>
        <w:t xml:space="preserve">If a client refuses to provide the information necessary to complete the </w:t>
      </w:r>
      <w:hyperlink r:id="rId10" w:history="1">
        <w:r w:rsidR="00C44DAA" w:rsidRPr="00C12668">
          <w:rPr>
            <w:rStyle w:val="Hyperlink"/>
            <w:rFonts w:ascii="Arial" w:hAnsi="Arial" w:cs="Arial"/>
          </w:rPr>
          <w:t>Financial Needs Analysis (FNA)</w:t>
        </w:r>
        <w:r w:rsidR="00C12668" w:rsidRPr="00C12668">
          <w:rPr>
            <w:rStyle w:val="Hyperlink"/>
            <w:rFonts w:ascii="Arial" w:hAnsi="Arial" w:cs="Arial"/>
          </w:rPr>
          <w:t xml:space="preserve"> form (FNA-22)</w:t>
        </w:r>
        <w:r w:rsidR="00C44DAA" w:rsidRPr="00C12668">
          <w:rPr>
            <w:rStyle w:val="Hyperlink"/>
            <w:rFonts w:ascii="Arial" w:hAnsi="Arial" w:cs="Arial"/>
          </w:rPr>
          <w:t>,</w:t>
        </w:r>
      </w:hyperlink>
      <w:r w:rsidR="00C44DAA" w:rsidRPr="00C44DAA">
        <w:rPr>
          <w:rFonts w:ascii="Arial" w:hAnsi="Arial" w:cs="Arial"/>
        </w:rPr>
        <w:t xml:space="preserve"> OVR/OVRB will presume that the client’s income exceeds the established financial participation threshold. As a result, the client will be required to pay the full cost of any goods and/or services for which financial participation is required, provided that the FNA policy is in effect</w:t>
      </w:r>
      <w:r w:rsidRPr="001E1EF6">
        <w:rPr>
          <w:rFonts w:ascii="Arial" w:hAnsi="Arial" w:cs="Arial"/>
        </w:rPr>
        <w:t>. For all other c</w:t>
      </w:r>
      <w:r w:rsidR="007A33DB">
        <w:rPr>
          <w:rFonts w:ascii="Arial" w:hAnsi="Arial" w:cs="Arial"/>
        </w:rPr>
        <w:t>lient</w:t>
      </w:r>
      <w:r w:rsidRPr="001E1EF6">
        <w:rPr>
          <w:rFonts w:ascii="Arial" w:hAnsi="Arial" w:cs="Arial"/>
        </w:rPr>
        <w:t>s, documentation regarding the following must be received:</w:t>
      </w:r>
    </w:p>
    <w:p w14:paraId="7BAD72AB" w14:textId="3A988BE7" w:rsidR="007A33DB" w:rsidRPr="007A33DB" w:rsidRDefault="007A33DB" w:rsidP="007A33DB">
      <w:pPr>
        <w:pStyle w:val="ListParagraph"/>
        <w:numPr>
          <w:ilvl w:val="0"/>
          <w:numId w:val="2"/>
        </w:numPr>
        <w:rPr>
          <w:rFonts w:ascii="Arial" w:hAnsi="Arial" w:cs="Arial"/>
        </w:rPr>
      </w:pPr>
      <w:r w:rsidRPr="007A33DB">
        <w:rPr>
          <w:rFonts w:ascii="Arial" w:hAnsi="Arial" w:cs="Arial"/>
          <w:u w:val="single"/>
        </w:rPr>
        <w:t>Income:</w:t>
      </w:r>
      <w:r w:rsidRPr="007A33DB">
        <w:rPr>
          <w:rFonts w:ascii="Arial" w:hAnsi="Arial" w:cs="Arial"/>
        </w:rPr>
        <w:t xml:space="preserve"> </w:t>
      </w:r>
      <w:r w:rsidR="00805476">
        <w:rPr>
          <w:rFonts w:ascii="Arial" w:hAnsi="Arial" w:cs="Arial"/>
        </w:rPr>
        <w:t>Adjusted gross income</w:t>
      </w:r>
      <w:r w:rsidR="00B10EBA">
        <w:rPr>
          <w:rFonts w:ascii="Arial" w:hAnsi="Arial" w:cs="Arial"/>
        </w:rPr>
        <w:t xml:space="preserve"> (AGI)</w:t>
      </w:r>
      <w:r w:rsidR="00805476">
        <w:rPr>
          <w:rFonts w:ascii="Arial" w:hAnsi="Arial" w:cs="Arial"/>
        </w:rPr>
        <w:t xml:space="preserve"> indicated on the client’s most recent income tax</w:t>
      </w:r>
      <w:r w:rsidR="00E91A8C">
        <w:rPr>
          <w:rFonts w:ascii="Arial" w:hAnsi="Arial" w:cs="Arial"/>
        </w:rPr>
        <w:t xml:space="preserve"> return (Form 1040</w:t>
      </w:r>
      <w:r w:rsidR="00EA074A">
        <w:rPr>
          <w:rFonts w:ascii="Arial" w:hAnsi="Arial" w:cs="Arial"/>
        </w:rPr>
        <w:t>, Line 11</w:t>
      </w:r>
      <w:r w:rsidR="00E91A8C">
        <w:rPr>
          <w:rFonts w:ascii="Arial" w:hAnsi="Arial" w:cs="Arial"/>
        </w:rPr>
        <w:t>)</w:t>
      </w:r>
      <w:r w:rsidRPr="007A33DB">
        <w:rPr>
          <w:rFonts w:ascii="Arial" w:hAnsi="Arial" w:cs="Arial"/>
        </w:rPr>
        <w:t>.</w:t>
      </w:r>
    </w:p>
    <w:p w14:paraId="5D1F1355" w14:textId="77777777" w:rsidR="007A33DB" w:rsidRDefault="007A33DB" w:rsidP="007A33DB">
      <w:pPr>
        <w:pStyle w:val="ListParagraph"/>
        <w:rPr>
          <w:rFonts w:ascii="Arial" w:hAnsi="Arial" w:cs="Arial"/>
        </w:rPr>
      </w:pPr>
    </w:p>
    <w:p w14:paraId="799B70D0" w14:textId="7D8EEB23" w:rsidR="007A33DB" w:rsidRDefault="007A33DB" w:rsidP="007A33DB">
      <w:pPr>
        <w:pStyle w:val="ListParagraph"/>
        <w:rPr>
          <w:rFonts w:ascii="Arial" w:hAnsi="Arial" w:cs="Arial"/>
          <w:i/>
          <w:iCs/>
        </w:rPr>
      </w:pPr>
      <w:r w:rsidRPr="007A33DB">
        <w:rPr>
          <w:rFonts w:ascii="Arial" w:hAnsi="Arial" w:cs="Arial"/>
          <w:i/>
          <w:iCs/>
        </w:rPr>
        <w:t xml:space="preserve">Documentation Required: </w:t>
      </w:r>
      <w:r w:rsidR="00A247EF">
        <w:rPr>
          <w:rFonts w:ascii="Arial" w:hAnsi="Arial" w:cs="Arial"/>
          <w:i/>
          <w:iCs/>
        </w:rPr>
        <w:t xml:space="preserve">Most recent </w:t>
      </w:r>
      <w:r w:rsidR="00DB3EAF" w:rsidRPr="007A33DB">
        <w:rPr>
          <w:rFonts w:ascii="Arial" w:hAnsi="Arial" w:cs="Arial"/>
          <w:i/>
          <w:iCs/>
        </w:rPr>
        <w:t>income tax return</w:t>
      </w:r>
      <w:r w:rsidR="00A247EF">
        <w:rPr>
          <w:rFonts w:ascii="Arial" w:hAnsi="Arial" w:cs="Arial"/>
          <w:i/>
          <w:iCs/>
        </w:rPr>
        <w:t xml:space="preserve">. If unavailable </w:t>
      </w:r>
      <w:r w:rsidR="00B10EBA">
        <w:rPr>
          <w:rFonts w:ascii="Arial" w:hAnsi="Arial" w:cs="Arial"/>
          <w:i/>
          <w:iCs/>
        </w:rPr>
        <w:t>tax transcript may be used.</w:t>
      </w:r>
    </w:p>
    <w:p w14:paraId="1F202690" w14:textId="77777777" w:rsidR="00B03C10" w:rsidRDefault="00B03C10" w:rsidP="007A33DB">
      <w:pPr>
        <w:pStyle w:val="ListParagraph"/>
        <w:rPr>
          <w:rFonts w:ascii="Arial" w:hAnsi="Arial" w:cs="Arial"/>
          <w:i/>
          <w:iCs/>
        </w:rPr>
      </w:pPr>
    </w:p>
    <w:p w14:paraId="524BB8F2" w14:textId="77777777" w:rsidR="007C0C79" w:rsidRDefault="00EA074A" w:rsidP="007C0C79">
      <w:pPr>
        <w:pStyle w:val="ListParagraph"/>
        <w:numPr>
          <w:ilvl w:val="0"/>
          <w:numId w:val="2"/>
        </w:numPr>
        <w:rPr>
          <w:rFonts w:ascii="Arial" w:hAnsi="Arial" w:cs="Arial"/>
        </w:rPr>
      </w:pPr>
      <w:r>
        <w:rPr>
          <w:rFonts w:ascii="Arial" w:hAnsi="Arial" w:cs="Arial"/>
          <w:u w:val="single"/>
        </w:rPr>
        <w:t>Optional</w:t>
      </w:r>
      <w:r w:rsidR="007A33DB" w:rsidRPr="007A33DB">
        <w:rPr>
          <w:rFonts w:ascii="Arial" w:hAnsi="Arial" w:cs="Arial"/>
          <w:u w:val="single"/>
        </w:rPr>
        <w:t xml:space="preserve"> Additions:</w:t>
      </w:r>
      <w:r w:rsidR="007A33DB" w:rsidRPr="007A33DB">
        <w:rPr>
          <w:rFonts w:ascii="Arial" w:hAnsi="Arial" w:cs="Arial"/>
        </w:rPr>
        <w:t xml:space="preserve"> </w:t>
      </w:r>
      <w:r w:rsidR="00433636" w:rsidRPr="00433636">
        <w:rPr>
          <w:rFonts w:ascii="Arial" w:hAnsi="Arial" w:cs="Arial"/>
        </w:rPr>
        <w:t>The optional expense section of the Financial Needs Assessment may be used when unusual, documented circumstances materially affect an individual’s ability to participate financially in vocational rehabilitation services.</w:t>
      </w:r>
      <w:r w:rsidR="00842EE1">
        <w:rPr>
          <w:rFonts w:ascii="Arial" w:hAnsi="Arial" w:cs="Arial"/>
        </w:rPr>
        <w:t xml:space="preserve"> </w:t>
      </w:r>
    </w:p>
    <w:p w14:paraId="15160235" w14:textId="77777777" w:rsidR="007C0C79" w:rsidRDefault="007C0C79" w:rsidP="007C0C79">
      <w:pPr>
        <w:pStyle w:val="ListParagraph"/>
        <w:rPr>
          <w:rFonts w:ascii="Arial" w:hAnsi="Arial" w:cs="Arial"/>
        </w:rPr>
      </w:pPr>
    </w:p>
    <w:p w14:paraId="5EAA7A38" w14:textId="77777777" w:rsidR="007C0C79" w:rsidRDefault="00433636" w:rsidP="007C0C79">
      <w:pPr>
        <w:pStyle w:val="ListParagraph"/>
        <w:rPr>
          <w:rFonts w:ascii="Arial" w:hAnsi="Arial" w:cs="Arial"/>
        </w:rPr>
      </w:pPr>
      <w:r w:rsidRPr="007C0C79">
        <w:rPr>
          <w:rFonts w:ascii="Arial" w:hAnsi="Arial" w:cs="Arial"/>
        </w:rPr>
        <w:t>Optional expenses shall be considered individually and shall not be treated as automatic deductions from available income.</w:t>
      </w:r>
    </w:p>
    <w:p w14:paraId="5163904B" w14:textId="77777777" w:rsidR="007C0C79" w:rsidRDefault="007C0C79" w:rsidP="007C0C79">
      <w:pPr>
        <w:pStyle w:val="ListParagraph"/>
        <w:rPr>
          <w:rFonts w:ascii="Arial" w:hAnsi="Arial" w:cs="Arial"/>
        </w:rPr>
      </w:pPr>
    </w:p>
    <w:p w14:paraId="0BCACD5E" w14:textId="77777777" w:rsidR="007C0C79" w:rsidRDefault="00433636" w:rsidP="007C0C79">
      <w:pPr>
        <w:pStyle w:val="ListParagraph"/>
        <w:rPr>
          <w:rFonts w:ascii="Arial" w:hAnsi="Arial" w:cs="Arial"/>
        </w:rPr>
      </w:pPr>
      <w:r w:rsidRPr="007C0C79">
        <w:rPr>
          <w:rFonts w:ascii="Arial" w:hAnsi="Arial" w:cs="Arial"/>
        </w:rPr>
        <w:t>Routine living and consumer expenses shall not be considered optional adjustments. These include, but are not limited to, rent, mortgage payments, utilities, groceries, car payments, credit card payments, personal loans, and general household expenses.</w:t>
      </w:r>
    </w:p>
    <w:p w14:paraId="5920888F" w14:textId="77777777" w:rsidR="00B10EBA" w:rsidRDefault="00B10EBA" w:rsidP="007C0C79">
      <w:pPr>
        <w:pStyle w:val="ListParagraph"/>
        <w:rPr>
          <w:rFonts w:ascii="Arial" w:hAnsi="Arial" w:cs="Arial"/>
        </w:rPr>
      </w:pPr>
    </w:p>
    <w:p w14:paraId="5D884B70" w14:textId="093BE082" w:rsidR="00433636" w:rsidRPr="007C0C79" w:rsidRDefault="00433636" w:rsidP="007C0C79">
      <w:pPr>
        <w:pStyle w:val="ListParagraph"/>
        <w:rPr>
          <w:rFonts w:ascii="Arial" w:hAnsi="Arial" w:cs="Arial"/>
        </w:rPr>
      </w:pPr>
      <w:r w:rsidRPr="007C0C79">
        <w:rPr>
          <w:rFonts w:ascii="Arial" w:hAnsi="Arial" w:cs="Arial"/>
        </w:rPr>
        <w:t>An expense may be considered as an optional adjustment only when all the following requirements are met:</w:t>
      </w:r>
    </w:p>
    <w:p w14:paraId="26BF7BFF" w14:textId="77777777" w:rsidR="007C0C79" w:rsidRDefault="00433636" w:rsidP="007C0C79">
      <w:pPr>
        <w:pStyle w:val="ListParagraph"/>
        <w:numPr>
          <w:ilvl w:val="0"/>
          <w:numId w:val="31"/>
        </w:numPr>
        <w:rPr>
          <w:rFonts w:ascii="Arial" w:hAnsi="Arial" w:cs="Arial"/>
        </w:rPr>
      </w:pPr>
      <w:r w:rsidRPr="00433636">
        <w:rPr>
          <w:rFonts w:ascii="Arial" w:hAnsi="Arial" w:cs="Arial"/>
        </w:rPr>
        <w:t xml:space="preserve">The expense is directly related to the individual’s disability or impairment, employment, training, an authorized IPE service, or access to a necessary VR service. </w:t>
      </w:r>
    </w:p>
    <w:p w14:paraId="7E876555" w14:textId="77777777" w:rsidR="007C0C79" w:rsidRDefault="00433636" w:rsidP="007C0C79">
      <w:pPr>
        <w:pStyle w:val="ListParagraph"/>
        <w:numPr>
          <w:ilvl w:val="0"/>
          <w:numId w:val="31"/>
        </w:numPr>
        <w:rPr>
          <w:rFonts w:ascii="Arial" w:hAnsi="Arial" w:cs="Arial"/>
        </w:rPr>
      </w:pPr>
      <w:r w:rsidRPr="007C0C79">
        <w:rPr>
          <w:rFonts w:ascii="Arial" w:hAnsi="Arial" w:cs="Arial"/>
        </w:rPr>
        <w:t xml:space="preserve">The expense is necessary for employment, preparation for employment, participation in training, or achievement of the agreed-upon employment goal. </w:t>
      </w:r>
    </w:p>
    <w:p w14:paraId="405567B9" w14:textId="77777777" w:rsidR="007C0C79" w:rsidRDefault="00433636" w:rsidP="007C0C79">
      <w:pPr>
        <w:pStyle w:val="ListParagraph"/>
        <w:numPr>
          <w:ilvl w:val="0"/>
          <w:numId w:val="31"/>
        </w:numPr>
        <w:rPr>
          <w:rFonts w:ascii="Arial" w:hAnsi="Arial" w:cs="Arial"/>
        </w:rPr>
      </w:pPr>
      <w:r w:rsidRPr="007C0C79">
        <w:rPr>
          <w:rFonts w:ascii="Arial" w:hAnsi="Arial" w:cs="Arial"/>
        </w:rPr>
        <w:t xml:space="preserve">The expense is paid out of pocket by the individual or, when applicable, by a person whose income is included in the FNA. </w:t>
      </w:r>
    </w:p>
    <w:p w14:paraId="0DB57645" w14:textId="77777777" w:rsidR="007C0C79" w:rsidRDefault="00433636" w:rsidP="007C0C79">
      <w:pPr>
        <w:pStyle w:val="ListParagraph"/>
        <w:numPr>
          <w:ilvl w:val="0"/>
          <w:numId w:val="31"/>
        </w:numPr>
        <w:rPr>
          <w:rFonts w:ascii="Arial" w:hAnsi="Arial" w:cs="Arial"/>
        </w:rPr>
      </w:pPr>
      <w:r w:rsidRPr="007C0C79">
        <w:rPr>
          <w:rFonts w:ascii="Arial" w:hAnsi="Arial" w:cs="Arial"/>
        </w:rPr>
        <w:t xml:space="preserve">The expense is not reimbursed, covered, or otherwise paid by insurance, Medicaid, Medicare, another agency, an employer, a family member whose income is not included in the FNA, or another comparable service or benefit. </w:t>
      </w:r>
    </w:p>
    <w:p w14:paraId="672AC0CB" w14:textId="77777777" w:rsidR="007C0C79" w:rsidRDefault="00433636" w:rsidP="007C0C79">
      <w:pPr>
        <w:pStyle w:val="ListParagraph"/>
        <w:numPr>
          <w:ilvl w:val="0"/>
          <w:numId w:val="31"/>
        </w:numPr>
        <w:rPr>
          <w:rFonts w:ascii="Arial" w:hAnsi="Arial" w:cs="Arial"/>
        </w:rPr>
      </w:pPr>
      <w:r w:rsidRPr="007C0C79">
        <w:rPr>
          <w:rFonts w:ascii="Arial" w:hAnsi="Arial" w:cs="Arial"/>
        </w:rPr>
        <w:t xml:space="preserve">The expense is reasonable and significant enough to materially affect the individual’s ability to participate financially. </w:t>
      </w:r>
    </w:p>
    <w:p w14:paraId="0732F787" w14:textId="77777777" w:rsidR="00165D1E" w:rsidRDefault="00433636" w:rsidP="00165D1E">
      <w:pPr>
        <w:pStyle w:val="ListParagraph"/>
        <w:numPr>
          <w:ilvl w:val="0"/>
          <w:numId w:val="31"/>
        </w:numPr>
        <w:rPr>
          <w:rFonts w:ascii="Arial" w:hAnsi="Arial" w:cs="Arial"/>
        </w:rPr>
      </w:pPr>
      <w:r w:rsidRPr="007C0C79">
        <w:rPr>
          <w:rFonts w:ascii="Arial" w:hAnsi="Arial" w:cs="Arial"/>
        </w:rPr>
        <w:t xml:space="preserve">The expense is supported by current and verifiable documentation. Self-report alone is insufficient. </w:t>
      </w:r>
    </w:p>
    <w:p w14:paraId="3DB276A6" w14:textId="77777777" w:rsidR="00165D1E" w:rsidRDefault="00433636" w:rsidP="00165D1E">
      <w:pPr>
        <w:pStyle w:val="ListParagraph"/>
        <w:numPr>
          <w:ilvl w:val="0"/>
          <w:numId w:val="31"/>
        </w:numPr>
        <w:rPr>
          <w:rFonts w:ascii="Arial" w:hAnsi="Arial" w:cs="Arial"/>
        </w:rPr>
      </w:pPr>
      <w:r w:rsidRPr="00165D1E">
        <w:rPr>
          <w:rFonts w:ascii="Arial" w:hAnsi="Arial" w:cs="Arial"/>
        </w:rPr>
        <w:t>Acceptable documentation may include invoices, receipts, billing statements, provider documentation, insurance explanations of benefits, proof of payment, or other reliable records establishing the nature, amount, necessity, and frequency of the expense.</w:t>
      </w:r>
    </w:p>
    <w:p w14:paraId="3F3A3639" w14:textId="19D5E4AD" w:rsidR="00433636" w:rsidRPr="00165D1E" w:rsidRDefault="00433636" w:rsidP="00165D1E">
      <w:pPr>
        <w:pStyle w:val="ListParagraph"/>
        <w:numPr>
          <w:ilvl w:val="0"/>
          <w:numId w:val="31"/>
        </w:numPr>
        <w:rPr>
          <w:rFonts w:ascii="Arial" w:hAnsi="Arial" w:cs="Arial"/>
        </w:rPr>
      </w:pPr>
      <w:r w:rsidRPr="00165D1E">
        <w:rPr>
          <w:rFonts w:ascii="Arial" w:hAnsi="Arial" w:cs="Arial"/>
        </w:rPr>
        <w:t>Only the individual’s actual unreimbursed cost may be considered. The counselor shall not include amounts paid or expected to be paid by another source.</w:t>
      </w:r>
    </w:p>
    <w:p w14:paraId="373F0399" w14:textId="5FAFE5AD" w:rsidR="00433636" w:rsidRPr="008B4DA0" w:rsidRDefault="00433636" w:rsidP="008B4DA0">
      <w:pPr>
        <w:rPr>
          <w:rFonts w:ascii="Arial" w:hAnsi="Arial" w:cs="Arial"/>
        </w:rPr>
      </w:pPr>
      <w:r w:rsidRPr="008B4DA0">
        <w:rPr>
          <w:rFonts w:ascii="Arial" w:hAnsi="Arial" w:cs="Arial"/>
        </w:rPr>
        <w:t xml:space="preserve">The counselor shall </w:t>
      </w:r>
      <w:proofErr w:type="gramStart"/>
      <w:r w:rsidRPr="008B4DA0">
        <w:rPr>
          <w:rFonts w:ascii="Arial" w:hAnsi="Arial" w:cs="Arial"/>
        </w:rPr>
        <w:t>document in</w:t>
      </w:r>
      <w:proofErr w:type="gramEnd"/>
      <w:r w:rsidRPr="008B4DA0">
        <w:rPr>
          <w:rFonts w:ascii="Arial" w:hAnsi="Arial" w:cs="Arial"/>
        </w:rPr>
        <w:t xml:space="preserve"> the case record:</w:t>
      </w:r>
    </w:p>
    <w:p w14:paraId="143E00E9" w14:textId="77777777" w:rsidR="008B4DA0" w:rsidRDefault="00433636" w:rsidP="008B4DA0">
      <w:pPr>
        <w:pStyle w:val="ListParagraph"/>
        <w:numPr>
          <w:ilvl w:val="0"/>
          <w:numId w:val="32"/>
        </w:numPr>
        <w:rPr>
          <w:rFonts w:ascii="Arial" w:hAnsi="Arial" w:cs="Arial"/>
        </w:rPr>
      </w:pPr>
      <w:r w:rsidRPr="00433636">
        <w:rPr>
          <w:rFonts w:ascii="Arial" w:hAnsi="Arial" w:cs="Arial"/>
        </w:rPr>
        <w:t xml:space="preserve">The nature and amount of the expense; </w:t>
      </w:r>
    </w:p>
    <w:p w14:paraId="5A9FB1B4" w14:textId="77777777" w:rsidR="008B4DA0" w:rsidRDefault="00433636" w:rsidP="008B4DA0">
      <w:pPr>
        <w:pStyle w:val="ListParagraph"/>
        <w:numPr>
          <w:ilvl w:val="0"/>
          <w:numId w:val="32"/>
        </w:numPr>
        <w:rPr>
          <w:rFonts w:ascii="Arial" w:hAnsi="Arial" w:cs="Arial"/>
        </w:rPr>
      </w:pPr>
      <w:r w:rsidRPr="008B4DA0">
        <w:rPr>
          <w:rFonts w:ascii="Arial" w:hAnsi="Arial" w:cs="Arial"/>
        </w:rPr>
        <w:t xml:space="preserve">How the expense relates to the individual’s disability, employment, training, IPE, or access to VR services; </w:t>
      </w:r>
    </w:p>
    <w:p w14:paraId="58405E5E" w14:textId="77777777" w:rsidR="008B4DA0" w:rsidRDefault="00433636" w:rsidP="008B4DA0">
      <w:pPr>
        <w:pStyle w:val="ListParagraph"/>
        <w:numPr>
          <w:ilvl w:val="0"/>
          <w:numId w:val="32"/>
        </w:numPr>
        <w:rPr>
          <w:rFonts w:ascii="Arial" w:hAnsi="Arial" w:cs="Arial"/>
        </w:rPr>
      </w:pPr>
      <w:r w:rsidRPr="008B4DA0">
        <w:rPr>
          <w:rFonts w:ascii="Arial" w:hAnsi="Arial" w:cs="Arial"/>
        </w:rPr>
        <w:t xml:space="preserve">The documentation reviewed; </w:t>
      </w:r>
    </w:p>
    <w:p w14:paraId="7F832BE4" w14:textId="77777777" w:rsidR="008B4DA0" w:rsidRDefault="00433636" w:rsidP="008B4DA0">
      <w:pPr>
        <w:pStyle w:val="ListParagraph"/>
        <w:numPr>
          <w:ilvl w:val="0"/>
          <w:numId w:val="32"/>
        </w:numPr>
        <w:rPr>
          <w:rFonts w:ascii="Arial" w:hAnsi="Arial" w:cs="Arial"/>
        </w:rPr>
      </w:pPr>
      <w:r w:rsidRPr="008B4DA0">
        <w:rPr>
          <w:rFonts w:ascii="Arial" w:hAnsi="Arial" w:cs="Arial"/>
        </w:rPr>
        <w:t xml:space="preserve">Any comparable benefits explored or applied; and </w:t>
      </w:r>
    </w:p>
    <w:p w14:paraId="054FC962" w14:textId="3742249B" w:rsidR="00433636" w:rsidRPr="008B4DA0" w:rsidRDefault="00433636" w:rsidP="008B4DA0">
      <w:pPr>
        <w:pStyle w:val="ListParagraph"/>
        <w:numPr>
          <w:ilvl w:val="0"/>
          <w:numId w:val="32"/>
        </w:numPr>
        <w:rPr>
          <w:rFonts w:ascii="Arial" w:hAnsi="Arial" w:cs="Arial"/>
        </w:rPr>
      </w:pPr>
      <w:r w:rsidRPr="008B4DA0">
        <w:rPr>
          <w:rFonts w:ascii="Arial" w:hAnsi="Arial" w:cs="Arial"/>
        </w:rPr>
        <w:t xml:space="preserve">The basis for approving or denying the adjustment. </w:t>
      </w:r>
    </w:p>
    <w:p w14:paraId="35D7FE93" w14:textId="77777777" w:rsidR="000F7D03" w:rsidRDefault="000F7D03" w:rsidP="000F7D03">
      <w:pPr>
        <w:pStyle w:val="ListParagraph"/>
        <w:rPr>
          <w:rFonts w:ascii="Arial" w:hAnsi="Arial" w:cs="Arial"/>
        </w:rPr>
      </w:pPr>
    </w:p>
    <w:p w14:paraId="6583CA49" w14:textId="77777777" w:rsidR="000F7D03" w:rsidRDefault="00433636" w:rsidP="000F7D03">
      <w:pPr>
        <w:pStyle w:val="ListParagraph"/>
        <w:rPr>
          <w:rFonts w:ascii="Arial" w:hAnsi="Arial" w:cs="Arial"/>
        </w:rPr>
      </w:pPr>
      <w:r w:rsidRPr="00A64AD7">
        <w:rPr>
          <w:rFonts w:ascii="Arial" w:hAnsi="Arial" w:cs="Arial"/>
        </w:rPr>
        <w:t xml:space="preserve">Approval of an optional expense adjustment applies only to the FNA period for which it was reviewed. The expense </w:t>
      </w:r>
      <w:proofErr w:type="gramStart"/>
      <w:r w:rsidRPr="00A64AD7">
        <w:rPr>
          <w:rFonts w:ascii="Arial" w:hAnsi="Arial" w:cs="Arial"/>
        </w:rPr>
        <w:t>shall</w:t>
      </w:r>
      <w:proofErr w:type="gramEnd"/>
      <w:r w:rsidRPr="00A64AD7">
        <w:rPr>
          <w:rFonts w:ascii="Arial" w:hAnsi="Arial" w:cs="Arial"/>
        </w:rPr>
        <w:t xml:space="preserve"> be reevaluated whenever the FNA is </w:t>
      </w:r>
      <w:proofErr w:type="gramStart"/>
      <w:r w:rsidRPr="00A64AD7">
        <w:rPr>
          <w:rFonts w:ascii="Arial" w:hAnsi="Arial" w:cs="Arial"/>
        </w:rPr>
        <w:t>updated</w:t>
      </w:r>
      <w:proofErr w:type="gramEnd"/>
      <w:r w:rsidRPr="00A64AD7">
        <w:rPr>
          <w:rFonts w:ascii="Arial" w:hAnsi="Arial" w:cs="Arial"/>
        </w:rPr>
        <w:t xml:space="preserve"> or the individual’s financial circumstances materially change.</w:t>
      </w:r>
    </w:p>
    <w:p w14:paraId="34A690F2" w14:textId="77777777" w:rsidR="000F7D03" w:rsidRDefault="000F7D03" w:rsidP="000F7D03">
      <w:pPr>
        <w:pStyle w:val="ListParagraph"/>
        <w:rPr>
          <w:rFonts w:ascii="Arial" w:hAnsi="Arial" w:cs="Arial"/>
        </w:rPr>
      </w:pPr>
    </w:p>
    <w:p w14:paraId="0F0675B5" w14:textId="0BF44277" w:rsidR="00433636" w:rsidRPr="000F7D03" w:rsidRDefault="00433636" w:rsidP="000F7D03">
      <w:pPr>
        <w:pStyle w:val="ListParagraph"/>
        <w:rPr>
          <w:rFonts w:ascii="Arial" w:hAnsi="Arial" w:cs="Arial"/>
        </w:rPr>
      </w:pPr>
      <w:r w:rsidRPr="000F7D03">
        <w:rPr>
          <w:rFonts w:ascii="Arial" w:hAnsi="Arial" w:cs="Arial"/>
        </w:rPr>
        <w:t>The use of the optional expense section does not waive the requirement to use available comparable services and benefits and does not permit the individual’s required financial participation to be reduced below zero.</w:t>
      </w:r>
    </w:p>
    <w:p w14:paraId="015E6538" w14:textId="77777777" w:rsidR="000F7D03" w:rsidRDefault="000F7D03" w:rsidP="000F7D03">
      <w:pPr>
        <w:pStyle w:val="ListParagraph"/>
        <w:rPr>
          <w:rFonts w:ascii="Arial" w:hAnsi="Arial" w:cs="Arial"/>
        </w:rPr>
      </w:pPr>
    </w:p>
    <w:p w14:paraId="1A631861" w14:textId="754C959F" w:rsidR="007A33DB" w:rsidRPr="007A33DB" w:rsidRDefault="00026314" w:rsidP="000F7D03">
      <w:pPr>
        <w:pStyle w:val="ListParagraph"/>
        <w:rPr>
          <w:rFonts w:ascii="Arial" w:hAnsi="Arial" w:cs="Arial"/>
        </w:rPr>
      </w:pPr>
      <w:r>
        <w:rPr>
          <w:rFonts w:ascii="Arial" w:hAnsi="Arial" w:cs="Arial"/>
        </w:rPr>
        <w:t xml:space="preserve">This information should be </w:t>
      </w:r>
      <w:r w:rsidR="00992360">
        <w:rPr>
          <w:rFonts w:ascii="Arial" w:hAnsi="Arial" w:cs="Arial"/>
        </w:rPr>
        <w:t xml:space="preserve">included </w:t>
      </w:r>
      <w:r w:rsidR="009F5EF4">
        <w:rPr>
          <w:rFonts w:ascii="Arial" w:hAnsi="Arial" w:cs="Arial"/>
        </w:rPr>
        <w:t xml:space="preserve">in </w:t>
      </w:r>
      <w:r w:rsidR="00840601">
        <w:rPr>
          <w:rFonts w:ascii="Arial" w:hAnsi="Arial" w:cs="Arial"/>
        </w:rPr>
        <w:t>“</w:t>
      </w:r>
      <w:r w:rsidR="009F5EF4">
        <w:rPr>
          <w:rFonts w:ascii="Arial" w:hAnsi="Arial" w:cs="Arial"/>
        </w:rPr>
        <w:t>Section II: Client</w:t>
      </w:r>
      <w:r w:rsidR="00E173CD">
        <w:rPr>
          <w:rFonts w:ascii="Arial" w:hAnsi="Arial" w:cs="Arial"/>
        </w:rPr>
        <w:t>/Family Income</w:t>
      </w:r>
      <w:r w:rsidR="00840601">
        <w:rPr>
          <w:rFonts w:ascii="Arial" w:hAnsi="Arial" w:cs="Arial"/>
        </w:rPr>
        <w:t>”</w:t>
      </w:r>
      <w:r w:rsidR="008C7CCF">
        <w:rPr>
          <w:rFonts w:ascii="Arial" w:hAnsi="Arial" w:cs="Arial"/>
        </w:rPr>
        <w:t xml:space="preserve"> under </w:t>
      </w:r>
      <w:r w:rsidR="00840601">
        <w:rPr>
          <w:rFonts w:ascii="Arial" w:hAnsi="Arial" w:cs="Arial"/>
        </w:rPr>
        <w:t>“</w:t>
      </w:r>
      <w:r w:rsidR="00DD5A36">
        <w:rPr>
          <w:rFonts w:ascii="Arial" w:hAnsi="Arial" w:cs="Arial"/>
        </w:rPr>
        <w:t>4. Optional</w:t>
      </w:r>
      <w:r w:rsidR="00840601">
        <w:rPr>
          <w:rFonts w:ascii="Arial" w:hAnsi="Arial" w:cs="Arial"/>
        </w:rPr>
        <w:t>”</w:t>
      </w:r>
      <w:r w:rsidR="00DD5A36">
        <w:rPr>
          <w:rFonts w:ascii="Arial" w:hAnsi="Arial" w:cs="Arial"/>
        </w:rPr>
        <w:t xml:space="preserve"> of the</w:t>
      </w:r>
      <w:hyperlink r:id="rId11" w:history="1">
        <w:r w:rsidR="00DD5A36" w:rsidRPr="006F52CF">
          <w:rPr>
            <w:rStyle w:val="Hyperlink"/>
            <w:rFonts w:ascii="Arial" w:hAnsi="Arial" w:cs="Arial"/>
          </w:rPr>
          <w:t xml:space="preserve"> Financial Needs Analysis</w:t>
        </w:r>
        <w:r w:rsidR="00840601" w:rsidRPr="006F52CF">
          <w:rPr>
            <w:rStyle w:val="Hyperlink"/>
            <w:rFonts w:ascii="Arial" w:hAnsi="Arial" w:cs="Arial"/>
          </w:rPr>
          <w:t xml:space="preserve"> Form (FNA-22)</w:t>
        </w:r>
      </w:hyperlink>
      <w:r w:rsidR="00840601">
        <w:rPr>
          <w:rFonts w:ascii="Arial" w:hAnsi="Arial" w:cs="Arial"/>
        </w:rPr>
        <w:t>.</w:t>
      </w:r>
    </w:p>
    <w:p w14:paraId="78AEB5AB" w14:textId="77777777" w:rsidR="007A33DB" w:rsidRDefault="007A33DB" w:rsidP="007A33DB">
      <w:pPr>
        <w:pStyle w:val="ListParagraph"/>
        <w:rPr>
          <w:rFonts w:ascii="Arial" w:hAnsi="Arial" w:cs="Arial"/>
        </w:rPr>
      </w:pPr>
    </w:p>
    <w:p w14:paraId="66AAF2C4" w14:textId="7FECCB72" w:rsidR="007A33DB" w:rsidRPr="007A33DB" w:rsidRDefault="007A33DB" w:rsidP="007A33DB">
      <w:pPr>
        <w:pStyle w:val="ListParagraph"/>
        <w:rPr>
          <w:rFonts w:ascii="Arial" w:hAnsi="Arial" w:cs="Arial"/>
          <w:i/>
          <w:iCs/>
        </w:rPr>
      </w:pPr>
      <w:r w:rsidRPr="007A33DB">
        <w:rPr>
          <w:rFonts w:ascii="Arial" w:hAnsi="Arial" w:cs="Arial"/>
          <w:i/>
          <w:iCs/>
        </w:rPr>
        <w:t xml:space="preserve">Documentation required: Statement, canceled checks, money order stub, contract, itemized receipts, or </w:t>
      </w:r>
      <w:r w:rsidR="00511CE5">
        <w:rPr>
          <w:rFonts w:ascii="Arial" w:hAnsi="Arial" w:cs="Arial"/>
          <w:i/>
          <w:iCs/>
        </w:rPr>
        <w:t>explanation of benefits</w:t>
      </w:r>
      <w:r w:rsidRPr="007A33DB">
        <w:rPr>
          <w:rFonts w:ascii="Arial" w:hAnsi="Arial" w:cs="Arial"/>
          <w:i/>
          <w:iCs/>
        </w:rPr>
        <w:t xml:space="preserve">. </w:t>
      </w:r>
    </w:p>
    <w:p w14:paraId="11A8F6F0" w14:textId="293BFD85" w:rsidR="007A33DB" w:rsidRPr="007A33DB" w:rsidRDefault="00467CA6" w:rsidP="007A33DB">
      <w:pPr>
        <w:pStyle w:val="Heading3"/>
        <w:rPr>
          <w:rFonts w:ascii="Arial" w:hAnsi="Arial" w:cs="Arial"/>
          <w:b/>
          <w:bCs/>
          <w:color w:val="auto"/>
          <w:sz w:val="24"/>
          <w:szCs w:val="24"/>
        </w:rPr>
      </w:pPr>
      <w:bookmarkStart w:id="3" w:name="_Toc235443459"/>
      <w:r>
        <w:rPr>
          <w:rFonts w:ascii="Arial" w:hAnsi="Arial" w:cs="Arial"/>
          <w:b/>
          <w:bCs/>
          <w:color w:val="auto"/>
          <w:sz w:val="24"/>
          <w:szCs w:val="24"/>
        </w:rPr>
        <w:t xml:space="preserve">6.0.2 </w:t>
      </w:r>
      <w:r w:rsidR="007A33DB" w:rsidRPr="007A33DB">
        <w:rPr>
          <w:rFonts w:ascii="Arial" w:hAnsi="Arial" w:cs="Arial"/>
          <w:b/>
          <w:bCs/>
          <w:color w:val="auto"/>
          <w:sz w:val="24"/>
          <w:szCs w:val="24"/>
        </w:rPr>
        <w:t>IPE Requirements</w:t>
      </w:r>
      <w:bookmarkEnd w:id="3"/>
    </w:p>
    <w:p w14:paraId="1936AB4D" w14:textId="739DC02A" w:rsidR="007A33DB" w:rsidRPr="007A33DB" w:rsidRDefault="007A33DB" w:rsidP="007A33DB">
      <w:pPr>
        <w:rPr>
          <w:rFonts w:ascii="Arial" w:hAnsi="Arial" w:cs="Arial"/>
        </w:rPr>
      </w:pPr>
      <w:r w:rsidRPr="007A33DB">
        <w:rPr>
          <w:rFonts w:ascii="Arial" w:hAnsi="Arial" w:cs="Arial"/>
        </w:rPr>
        <w:t xml:space="preserve">If the </w:t>
      </w:r>
      <w:r>
        <w:rPr>
          <w:rFonts w:ascii="Arial" w:hAnsi="Arial" w:cs="Arial"/>
        </w:rPr>
        <w:t>client</w:t>
      </w:r>
      <w:r w:rsidRPr="007A33DB">
        <w:rPr>
          <w:rFonts w:ascii="Arial" w:hAnsi="Arial" w:cs="Arial"/>
        </w:rPr>
        <w:t xml:space="preserve">'s IPE </w:t>
      </w:r>
      <w:r w:rsidR="000C6025">
        <w:rPr>
          <w:rFonts w:ascii="Arial" w:hAnsi="Arial" w:cs="Arial"/>
        </w:rPr>
        <w:t>needs to be</w:t>
      </w:r>
      <w:r w:rsidRPr="007A33DB">
        <w:rPr>
          <w:rFonts w:ascii="Arial" w:hAnsi="Arial" w:cs="Arial"/>
        </w:rPr>
        <w:t xml:space="preserve"> developed before proof of income and expenses are received, the </w:t>
      </w:r>
      <w:r w:rsidR="0005555A">
        <w:rPr>
          <w:rFonts w:ascii="Arial" w:hAnsi="Arial" w:cs="Arial"/>
        </w:rPr>
        <w:t>O</w:t>
      </w:r>
      <w:r w:rsidRPr="007A33DB">
        <w:rPr>
          <w:rFonts w:ascii="Arial" w:hAnsi="Arial" w:cs="Arial"/>
        </w:rPr>
        <w:t>VR</w:t>
      </w:r>
      <w:r w:rsidR="0005555A">
        <w:rPr>
          <w:rFonts w:ascii="Arial" w:hAnsi="Arial" w:cs="Arial"/>
        </w:rPr>
        <w:t>/OVRB</w:t>
      </w:r>
      <w:r w:rsidRPr="007A33DB">
        <w:rPr>
          <w:rFonts w:ascii="Arial" w:hAnsi="Arial" w:cs="Arial"/>
        </w:rPr>
        <w:t xml:space="preserve"> Counselor </w:t>
      </w:r>
      <w:r w:rsidR="009B71EF">
        <w:rPr>
          <w:rFonts w:ascii="Arial" w:hAnsi="Arial" w:cs="Arial"/>
        </w:rPr>
        <w:t>shall</w:t>
      </w:r>
      <w:r w:rsidRPr="007A33DB">
        <w:rPr>
          <w:rFonts w:ascii="Arial" w:hAnsi="Arial" w:cs="Arial"/>
        </w:rPr>
        <w:t xml:space="preserve"> </w:t>
      </w:r>
      <w:r w:rsidRPr="00511CE5">
        <w:rPr>
          <w:rFonts w:ascii="Arial" w:hAnsi="Arial" w:cs="Arial"/>
          <w:b/>
          <w:bCs/>
          <w:u w:val="single"/>
        </w:rPr>
        <w:t>not</w:t>
      </w:r>
      <w:r w:rsidRPr="007A33DB">
        <w:rPr>
          <w:rFonts w:ascii="Arial" w:hAnsi="Arial" w:cs="Arial"/>
        </w:rPr>
        <w:t xml:space="preserve"> </w:t>
      </w:r>
      <w:r w:rsidR="000C6025">
        <w:rPr>
          <w:rFonts w:ascii="Arial" w:hAnsi="Arial" w:cs="Arial"/>
        </w:rPr>
        <w:t>include</w:t>
      </w:r>
      <w:r w:rsidRPr="007A33DB">
        <w:rPr>
          <w:rFonts w:ascii="Arial" w:hAnsi="Arial" w:cs="Arial"/>
        </w:rPr>
        <w:t xml:space="preserve"> services that require the c</w:t>
      </w:r>
      <w:r>
        <w:rPr>
          <w:rFonts w:ascii="Arial" w:hAnsi="Arial" w:cs="Arial"/>
        </w:rPr>
        <w:t>lient</w:t>
      </w:r>
      <w:r w:rsidRPr="007A33DB">
        <w:rPr>
          <w:rFonts w:ascii="Arial" w:hAnsi="Arial" w:cs="Arial"/>
        </w:rPr>
        <w:t>'s participation in the cost.</w:t>
      </w:r>
    </w:p>
    <w:p w14:paraId="443448BD" w14:textId="37ECADDD" w:rsidR="007A33DB" w:rsidRDefault="007A33DB" w:rsidP="001E1EF6">
      <w:pPr>
        <w:rPr>
          <w:rFonts w:ascii="Arial" w:hAnsi="Arial" w:cs="Arial"/>
        </w:rPr>
      </w:pPr>
      <w:r w:rsidRPr="007A33DB">
        <w:rPr>
          <w:rFonts w:ascii="Arial" w:hAnsi="Arial" w:cs="Arial"/>
        </w:rPr>
        <w:t xml:space="preserve">When proof of income and expenses are received, the </w:t>
      </w:r>
      <w:r w:rsidR="0005555A">
        <w:rPr>
          <w:rFonts w:ascii="Arial" w:hAnsi="Arial" w:cs="Arial"/>
        </w:rPr>
        <w:t>O</w:t>
      </w:r>
      <w:r w:rsidRPr="007A33DB">
        <w:rPr>
          <w:rFonts w:ascii="Arial" w:hAnsi="Arial" w:cs="Arial"/>
        </w:rPr>
        <w:t>VR</w:t>
      </w:r>
      <w:r w:rsidR="0005555A">
        <w:rPr>
          <w:rFonts w:ascii="Arial" w:hAnsi="Arial" w:cs="Arial"/>
        </w:rPr>
        <w:t>/OVRB</w:t>
      </w:r>
      <w:r w:rsidRPr="007A33DB">
        <w:rPr>
          <w:rFonts w:ascii="Arial" w:hAnsi="Arial" w:cs="Arial"/>
        </w:rPr>
        <w:t xml:space="preserve"> Counselor amends the IPE as needed</w:t>
      </w:r>
      <w:r>
        <w:rPr>
          <w:rFonts w:ascii="Arial" w:hAnsi="Arial" w:cs="Arial"/>
        </w:rPr>
        <w:t>.</w:t>
      </w:r>
    </w:p>
    <w:p w14:paraId="3FF03B2C" w14:textId="2B3ED16B" w:rsidR="007A33DB" w:rsidRDefault="00467CA6" w:rsidP="007A33DB">
      <w:pPr>
        <w:pStyle w:val="Heading2"/>
        <w:rPr>
          <w:rFonts w:ascii="Arial" w:hAnsi="Arial" w:cs="Arial"/>
          <w:b/>
          <w:bCs/>
          <w:color w:val="auto"/>
          <w:sz w:val="28"/>
          <w:szCs w:val="28"/>
        </w:rPr>
      </w:pPr>
      <w:bookmarkStart w:id="4" w:name="_Toc235443460"/>
      <w:r>
        <w:rPr>
          <w:rFonts w:ascii="Arial" w:hAnsi="Arial" w:cs="Arial"/>
          <w:b/>
          <w:bCs/>
          <w:color w:val="auto"/>
          <w:sz w:val="28"/>
          <w:szCs w:val="28"/>
        </w:rPr>
        <w:t xml:space="preserve">6.1 </w:t>
      </w:r>
      <w:r w:rsidR="00AB0D69">
        <w:rPr>
          <w:rFonts w:ascii="Arial" w:hAnsi="Arial" w:cs="Arial"/>
          <w:b/>
          <w:bCs/>
          <w:color w:val="auto"/>
          <w:sz w:val="28"/>
          <w:szCs w:val="28"/>
        </w:rPr>
        <w:t xml:space="preserve">Circumstances When </w:t>
      </w:r>
      <w:r w:rsidR="007A33DB" w:rsidRPr="007A33DB">
        <w:rPr>
          <w:rFonts w:ascii="Arial" w:hAnsi="Arial" w:cs="Arial"/>
          <w:b/>
          <w:bCs/>
          <w:color w:val="auto"/>
          <w:sz w:val="28"/>
          <w:szCs w:val="28"/>
        </w:rPr>
        <w:t>Financial Participation Does Not Apply</w:t>
      </w:r>
      <w:bookmarkEnd w:id="4"/>
    </w:p>
    <w:p w14:paraId="281EC019" w14:textId="3F248DB8" w:rsidR="007A33DB" w:rsidRDefault="007A33DB" w:rsidP="007A33DB">
      <w:pPr>
        <w:rPr>
          <w:rFonts w:ascii="Arial" w:hAnsi="Arial" w:cs="Arial"/>
        </w:rPr>
      </w:pPr>
      <w:r w:rsidRPr="007A33DB">
        <w:rPr>
          <w:rFonts w:ascii="Arial" w:hAnsi="Arial" w:cs="Arial"/>
        </w:rPr>
        <w:t xml:space="preserve">A </w:t>
      </w:r>
      <w:r>
        <w:rPr>
          <w:rFonts w:ascii="Arial" w:hAnsi="Arial" w:cs="Arial"/>
        </w:rPr>
        <w:t>client</w:t>
      </w:r>
      <w:r w:rsidRPr="007A33DB">
        <w:rPr>
          <w:rFonts w:ascii="Arial" w:hAnsi="Arial" w:cs="Arial"/>
        </w:rPr>
        <w:t xml:space="preserve"> whose net income exceed</w:t>
      </w:r>
      <w:r>
        <w:rPr>
          <w:rFonts w:ascii="Arial" w:hAnsi="Arial" w:cs="Arial"/>
        </w:rPr>
        <w:t>s</w:t>
      </w:r>
      <w:r w:rsidRPr="007A33DB">
        <w:rPr>
          <w:rFonts w:ascii="Arial" w:hAnsi="Arial" w:cs="Arial"/>
        </w:rPr>
        <w:t xml:space="preserve"> the </w:t>
      </w:r>
      <w:r w:rsidR="00E57413">
        <w:rPr>
          <w:rFonts w:ascii="Arial" w:hAnsi="Arial" w:cs="Arial"/>
        </w:rPr>
        <w:t xml:space="preserve">FNA </w:t>
      </w:r>
      <w:r w:rsidRPr="007A33DB">
        <w:rPr>
          <w:rFonts w:ascii="Arial" w:hAnsi="Arial" w:cs="Arial"/>
        </w:rPr>
        <w:t>is not required to help pay for services, if—</w:t>
      </w:r>
    </w:p>
    <w:p w14:paraId="33242900" w14:textId="42A62752" w:rsidR="007A33DB" w:rsidRPr="007A33DB" w:rsidRDefault="007A33DB" w:rsidP="007A33DB">
      <w:pPr>
        <w:pStyle w:val="ListParagraph"/>
        <w:numPr>
          <w:ilvl w:val="0"/>
          <w:numId w:val="3"/>
        </w:numPr>
        <w:rPr>
          <w:rFonts w:ascii="Arial" w:hAnsi="Arial" w:cs="Arial"/>
        </w:rPr>
      </w:pPr>
      <w:r w:rsidRPr="007A33DB">
        <w:rPr>
          <w:rFonts w:ascii="Arial" w:hAnsi="Arial" w:cs="Arial"/>
        </w:rPr>
        <w:t>The c</w:t>
      </w:r>
      <w:r>
        <w:rPr>
          <w:rFonts w:ascii="Arial" w:hAnsi="Arial" w:cs="Arial"/>
        </w:rPr>
        <w:t>lient</w:t>
      </w:r>
      <w:r w:rsidRPr="007A33DB">
        <w:rPr>
          <w:rFonts w:ascii="Arial" w:hAnsi="Arial" w:cs="Arial"/>
        </w:rPr>
        <w:t xml:space="preserve"> is eligible for Social Security disability benefits (i.e., SSI or SSDI); </w:t>
      </w:r>
    </w:p>
    <w:p w14:paraId="2AE6B5A4" w14:textId="078BB992" w:rsidR="002C5C20" w:rsidRPr="002C5C20" w:rsidRDefault="002C5C20" w:rsidP="002C5C20">
      <w:pPr>
        <w:pStyle w:val="ListParagraph"/>
        <w:numPr>
          <w:ilvl w:val="0"/>
          <w:numId w:val="3"/>
        </w:numPr>
        <w:rPr>
          <w:rFonts w:ascii="Arial" w:hAnsi="Arial" w:cs="Arial"/>
        </w:rPr>
      </w:pPr>
      <w:r w:rsidRPr="002C5C20">
        <w:rPr>
          <w:rFonts w:ascii="Arial" w:hAnsi="Arial" w:cs="Arial"/>
        </w:rPr>
        <w:t xml:space="preserve">The OVR/OVRB Regional Manager may </w:t>
      </w:r>
      <w:proofErr w:type="gramStart"/>
      <w:r w:rsidRPr="002C5C20">
        <w:rPr>
          <w:rFonts w:ascii="Arial" w:hAnsi="Arial" w:cs="Arial"/>
        </w:rPr>
        <w:t>approve</w:t>
      </w:r>
      <w:proofErr w:type="gramEnd"/>
      <w:r w:rsidRPr="002C5C20">
        <w:rPr>
          <w:rFonts w:ascii="Arial" w:hAnsi="Arial" w:cs="Arial"/>
        </w:rPr>
        <w:t xml:space="preserve"> an exception when the individual’s required financial participation would prevent or substantially limit access to a necessary service. An exception may be approved only when </w:t>
      </w:r>
      <w:proofErr w:type="gramStart"/>
      <w:r w:rsidRPr="002C5C20">
        <w:rPr>
          <w:rFonts w:ascii="Arial" w:hAnsi="Arial" w:cs="Arial"/>
        </w:rPr>
        <w:t>all of</w:t>
      </w:r>
      <w:proofErr w:type="gramEnd"/>
      <w:r w:rsidRPr="002C5C20">
        <w:rPr>
          <w:rFonts w:ascii="Arial" w:hAnsi="Arial" w:cs="Arial"/>
        </w:rPr>
        <w:t xml:space="preserve"> the following criteria are met:</w:t>
      </w:r>
    </w:p>
    <w:p w14:paraId="2F810909" w14:textId="77777777" w:rsidR="00A72529" w:rsidRDefault="002C5C20" w:rsidP="00A72529">
      <w:pPr>
        <w:pStyle w:val="ListParagraph"/>
        <w:numPr>
          <w:ilvl w:val="0"/>
          <w:numId w:val="35"/>
        </w:numPr>
        <w:rPr>
          <w:rFonts w:ascii="Arial" w:hAnsi="Arial" w:cs="Arial"/>
        </w:rPr>
      </w:pPr>
      <w:r w:rsidRPr="00A72529">
        <w:rPr>
          <w:rFonts w:ascii="Arial" w:hAnsi="Arial" w:cs="Arial"/>
        </w:rPr>
        <w:t>The service is necessary to achieve the employment goal identified in the Individualized Plan for Employment (IPE);</w:t>
      </w:r>
    </w:p>
    <w:p w14:paraId="151251B1" w14:textId="77777777" w:rsidR="00A72529" w:rsidRDefault="002C5C20" w:rsidP="00A72529">
      <w:pPr>
        <w:pStyle w:val="ListParagraph"/>
        <w:numPr>
          <w:ilvl w:val="0"/>
          <w:numId w:val="35"/>
        </w:numPr>
        <w:rPr>
          <w:rFonts w:ascii="Arial" w:hAnsi="Arial" w:cs="Arial"/>
        </w:rPr>
      </w:pPr>
      <w:r w:rsidRPr="00A72529">
        <w:rPr>
          <w:rFonts w:ascii="Arial" w:hAnsi="Arial" w:cs="Arial"/>
        </w:rPr>
        <w:t xml:space="preserve"> The individual provides documentation demonstrating that payment of the required participation amount would prevent or substantially limit access to the service;</w:t>
      </w:r>
    </w:p>
    <w:p w14:paraId="1F53D89A" w14:textId="77777777" w:rsidR="00A72529" w:rsidRDefault="002C5C20" w:rsidP="00A72529">
      <w:pPr>
        <w:pStyle w:val="ListParagraph"/>
        <w:numPr>
          <w:ilvl w:val="0"/>
          <w:numId w:val="35"/>
        </w:numPr>
        <w:rPr>
          <w:rFonts w:ascii="Arial" w:hAnsi="Arial" w:cs="Arial"/>
        </w:rPr>
      </w:pPr>
      <w:r w:rsidRPr="00A72529">
        <w:rPr>
          <w:rFonts w:ascii="Arial" w:hAnsi="Arial" w:cs="Arial"/>
        </w:rPr>
        <w:t>No comparable benefit, lower-cost alternative, or other funding source is available to meet the identified need; and</w:t>
      </w:r>
    </w:p>
    <w:p w14:paraId="24BF25E9" w14:textId="0EE0E29E" w:rsidR="002C5C20" w:rsidRPr="00540DE1" w:rsidRDefault="002C5C20" w:rsidP="00A72529">
      <w:pPr>
        <w:pStyle w:val="ListParagraph"/>
        <w:numPr>
          <w:ilvl w:val="0"/>
          <w:numId w:val="35"/>
        </w:numPr>
        <w:rPr>
          <w:rFonts w:ascii="Arial" w:hAnsi="Arial" w:cs="Arial"/>
        </w:rPr>
      </w:pPr>
      <w:r w:rsidRPr="00A72529">
        <w:rPr>
          <w:rFonts w:ascii="Arial" w:hAnsi="Arial" w:cs="Arial"/>
        </w:rPr>
        <w:t>The exception is limited to the amount and duration necessary for the individual to receive the service.</w:t>
      </w:r>
    </w:p>
    <w:p w14:paraId="66C9C641" w14:textId="35782DB0" w:rsidR="0002195C" w:rsidRDefault="002C5C20" w:rsidP="0002195C">
      <w:pPr>
        <w:pStyle w:val="ListParagraph"/>
        <w:rPr>
          <w:rFonts w:ascii="Arial" w:hAnsi="Arial" w:cs="Arial"/>
        </w:rPr>
      </w:pPr>
      <w:r w:rsidRPr="002C5C20">
        <w:rPr>
          <w:rFonts w:ascii="Arial" w:hAnsi="Arial" w:cs="Arial"/>
        </w:rPr>
        <w:t xml:space="preserve">The Regional Manager shall document the information reviewed, the basis for the decision, and the amount and duration of the approved exception in </w:t>
      </w:r>
      <w:r w:rsidR="004614FF">
        <w:rPr>
          <w:rFonts w:ascii="Arial" w:hAnsi="Arial" w:cs="Arial"/>
        </w:rPr>
        <w:t>a case note in AWARE</w:t>
      </w:r>
      <w:r w:rsidRPr="002C5C20">
        <w:rPr>
          <w:rFonts w:ascii="Arial" w:hAnsi="Arial" w:cs="Arial"/>
        </w:rPr>
        <w:t>.</w:t>
      </w:r>
      <w:r w:rsidR="0002195C">
        <w:rPr>
          <w:rFonts w:ascii="Arial" w:hAnsi="Arial" w:cs="Arial"/>
        </w:rPr>
        <w:t xml:space="preserve"> </w:t>
      </w:r>
    </w:p>
    <w:p w14:paraId="48BCA402" w14:textId="018502D1" w:rsidR="007A33DB" w:rsidRPr="002C5C20" w:rsidRDefault="007A33DB" w:rsidP="002C5C20">
      <w:pPr>
        <w:pStyle w:val="ListParagraph"/>
        <w:numPr>
          <w:ilvl w:val="0"/>
          <w:numId w:val="3"/>
        </w:numPr>
        <w:rPr>
          <w:rFonts w:ascii="Arial" w:hAnsi="Arial" w:cs="Arial"/>
        </w:rPr>
      </w:pPr>
      <w:r w:rsidRPr="002C5C20">
        <w:rPr>
          <w:rFonts w:ascii="Arial" w:hAnsi="Arial" w:cs="Arial"/>
        </w:rPr>
        <w:t xml:space="preserve">The individual is a potentially eligible student with a disability. </w:t>
      </w:r>
    </w:p>
    <w:p w14:paraId="77921A8F" w14:textId="786644A7" w:rsidR="00916727" w:rsidRPr="00916727" w:rsidRDefault="00916727" w:rsidP="00916727">
      <w:pPr>
        <w:rPr>
          <w:rFonts w:ascii="Arial" w:hAnsi="Arial" w:cs="Arial"/>
          <w:i/>
          <w:iCs/>
        </w:rPr>
      </w:pPr>
      <w:r w:rsidRPr="00916727">
        <w:rPr>
          <w:rFonts w:ascii="Arial" w:hAnsi="Arial" w:cs="Arial"/>
          <w:i/>
          <w:iCs/>
        </w:rPr>
        <w:t xml:space="preserve">Example: </w:t>
      </w:r>
      <w:r w:rsidR="005E3BD9" w:rsidRPr="002C29C6">
        <w:rPr>
          <w:rFonts w:ascii="Arial" w:hAnsi="Arial" w:cs="Arial"/>
          <w:i/>
          <w:iCs/>
        </w:rPr>
        <w:t>A client with a significant physical disability is enrolled in a college training program and needs tuition assistance. The FNA shows the client must pay part of the tuition, but due to ongoing medical expenses related to their disability, they cannot afford the required contribution. The Regional Manager grants an exception, allowing OVR/OVRB to cover the full tuition so the client can participate in their training.</w:t>
      </w:r>
    </w:p>
    <w:p w14:paraId="05CC6B8C" w14:textId="1CCDA4D1" w:rsidR="007A33DB" w:rsidRPr="007A33DB" w:rsidRDefault="00507339" w:rsidP="007A33DB">
      <w:pPr>
        <w:pStyle w:val="Heading2"/>
        <w:rPr>
          <w:rFonts w:ascii="Arial" w:hAnsi="Arial" w:cs="Arial"/>
          <w:b/>
          <w:bCs/>
          <w:color w:val="auto"/>
          <w:sz w:val="28"/>
          <w:szCs w:val="28"/>
        </w:rPr>
      </w:pPr>
      <w:bookmarkStart w:id="5" w:name="_Toc235443461"/>
      <w:r>
        <w:rPr>
          <w:rFonts w:ascii="Arial" w:hAnsi="Arial" w:cs="Arial"/>
          <w:b/>
          <w:bCs/>
          <w:color w:val="auto"/>
          <w:sz w:val="28"/>
          <w:szCs w:val="28"/>
        </w:rPr>
        <w:t>6.</w:t>
      </w:r>
      <w:r w:rsidR="00AD34EF">
        <w:rPr>
          <w:rFonts w:ascii="Arial" w:hAnsi="Arial" w:cs="Arial"/>
          <w:b/>
          <w:bCs/>
          <w:color w:val="auto"/>
          <w:sz w:val="28"/>
          <w:szCs w:val="28"/>
        </w:rPr>
        <w:t>2</w:t>
      </w:r>
      <w:r>
        <w:rPr>
          <w:rFonts w:ascii="Arial" w:hAnsi="Arial" w:cs="Arial"/>
          <w:b/>
          <w:bCs/>
          <w:color w:val="auto"/>
          <w:sz w:val="28"/>
          <w:szCs w:val="28"/>
        </w:rPr>
        <w:t xml:space="preserve"> </w:t>
      </w:r>
      <w:r w:rsidR="00C71A40" w:rsidRPr="00C71A40">
        <w:rPr>
          <w:rFonts w:ascii="Arial" w:hAnsi="Arial" w:cs="Arial"/>
          <w:b/>
          <w:bCs/>
          <w:color w:val="auto"/>
          <w:sz w:val="28"/>
          <w:szCs w:val="28"/>
        </w:rPr>
        <w:t>Determination and Application of Financial Participation</w:t>
      </w:r>
      <w:bookmarkEnd w:id="5"/>
    </w:p>
    <w:p w14:paraId="3A8D264D" w14:textId="50E5B91F" w:rsidR="0087121C" w:rsidRPr="00027A8C" w:rsidRDefault="00507339" w:rsidP="00027A8C">
      <w:pPr>
        <w:pStyle w:val="Heading3"/>
        <w:rPr>
          <w:rFonts w:ascii="Arial" w:hAnsi="Arial" w:cs="Arial"/>
          <w:color w:val="auto"/>
          <w:sz w:val="24"/>
          <w:szCs w:val="24"/>
        </w:rPr>
      </w:pPr>
      <w:bookmarkStart w:id="6" w:name="_Toc235443462"/>
      <w:r>
        <w:rPr>
          <w:rFonts w:ascii="Arial" w:hAnsi="Arial" w:cs="Arial"/>
          <w:b/>
          <w:bCs/>
          <w:color w:val="auto"/>
          <w:sz w:val="24"/>
          <w:szCs w:val="24"/>
        </w:rPr>
        <w:t>6.</w:t>
      </w:r>
      <w:r w:rsidR="00AD34EF">
        <w:rPr>
          <w:rFonts w:ascii="Arial" w:hAnsi="Arial" w:cs="Arial"/>
          <w:b/>
          <w:bCs/>
          <w:color w:val="auto"/>
          <w:sz w:val="24"/>
          <w:szCs w:val="24"/>
        </w:rPr>
        <w:t>2</w:t>
      </w:r>
      <w:r>
        <w:rPr>
          <w:rFonts w:ascii="Arial" w:hAnsi="Arial" w:cs="Arial"/>
          <w:b/>
          <w:bCs/>
          <w:color w:val="auto"/>
          <w:sz w:val="24"/>
          <w:szCs w:val="24"/>
        </w:rPr>
        <w:t xml:space="preserve">.1 </w:t>
      </w:r>
      <w:r w:rsidR="0087121C" w:rsidRPr="00027A8C">
        <w:rPr>
          <w:rFonts w:ascii="Arial" w:hAnsi="Arial" w:cs="Arial"/>
          <w:b/>
          <w:bCs/>
          <w:color w:val="auto"/>
          <w:sz w:val="24"/>
          <w:szCs w:val="24"/>
        </w:rPr>
        <w:t>Categorization of Individuals</w:t>
      </w:r>
      <w:bookmarkEnd w:id="6"/>
    </w:p>
    <w:p w14:paraId="52E7289A" w14:textId="77777777" w:rsidR="003C4172" w:rsidRPr="003C4172" w:rsidRDefault="003C4172" w:rsidP="003C4172">
      <w:pPr>
        <w:rPr>
          <w:rFonts w:ascii="Arial" w:hAnsi="Arial" w:cs="Arial"/>
        </w:rPr>
      </w:pPr>
      <w:r w:rsidRPr="003C4172">
        <w:rPr>
          <w:rFonts w:ascii="Arial" w:hAnsi="Arial" w:cs="Arial"/>
        </w:rPr>
        <w:t>Each non-exempt individual shall be classified into one of the following categories for purposes of determining financial participation:</w:t>
      </w:r>
    </w:p>
    <w:p w14:paraId="6A60FD95" w14:textId="77777777" w:rsidR="00AF62D9" w:rsidRDefault="003C4172" w:rsidP="003C4172">
      <w:pPr>
        <w:pStyle w:val="ListParagraph"/>
        <w:numPr>
          <w:ilvl w:val="0"/>
          <w:numId w:val="18"/>
        </w:numPr>
        <w:rPr>
          <w:rFonts w:ascii="Arial" w:hAnsi="Arial" w:cs="Arial"/>
        </w:rPr>
      </w:pPr>
      <w:r w:rsidRPr="00AF62D9">
        <w:rPr>
          <w:rFonts w:ascii="Arial" w:hAnsi="Arial" w:cs="Arial"/>
          <w:b/>
          <w:bCs/>
        </w:rPr>
        <w:t>Independent – Nonstudent</w:t>
      </w:r>
      <w:r w:rsidRPr="00AF62D9">
        <w:rPr>
          <w:rFonts w:ascii="Arial" w:hAnsi="Arial" w:cs="Arial"/>
        </w:rPr>
        <w:br/>
        <w:t>An unmarried individual who was not claimed as a dependent on another person’s U.S. tax return for the prior year.</w:t>
      </w:r>
    </w:p>
    <w:p w14:paraId="69DE9D03" w14:textId="77777777" w:rsidR="00AF62D9" w:rsidRDefault="003C4172" w:rsidP="003C4172">
      <w:pPr>
        <w:pStyle w:val="ListParagraph"/>
        <w:numPr>
          <w:ilvl w:val="0"/>
          <w:numId w:val="18"/>
        </w:numPr>
        <w:rPr>
          <w:rFonts w:ascii="Arial" w:hAnsi="Arial" w:cs="Arial"/>
        </w:rPr>
      </w:pPr>
      <w:r w:rsidRPr="00AF62D9">
        <w:rPr>
          <w:rFonts w:ascii="Arial" w:hAnsi="Arial" w:cs="Arial"/>
          <w:b/>
          <w:bCs/>
        </w:rPr>
        <w:t>Dependent – Nonstudent</w:t>
      </w:r>
      <w:r w:rsidRPr="00AF62D9">
        <w:rPr>
          <w:rFonts w:ascii="Arial" w:hAnsi="Arial" w:cs="Arial"/>
        </w:rPr>
        <w:br/>
        <w:t>An unmarried individual who was claimed as a dependent on another person’s U.S. tax return for the prior year.</w:t>
      </w:r>
    </w:p>
    <w:p w14:paraId="604D91E8" w14:textId="77777777" w:rsidR="00AF62D9" w:rsidRDefault="003C4172" w:rsidP="003C4172">
      <w:pPr>
        <w:pStyle w:val="ListParagraph"/>
        <w:numPr>
          <w:ilvl w:val="0"/>
          <w:numId w:val="18"/>
        </w:numPr>
        <w:rPr>
          <w:rFonts w:ascii="Arial" w:hAnsi="Arial" w:cs="Arial"/>
        </w:rPr>
      </w:pPr>
      <w:r w:rsidRPr="00AF62D9">
        <w:rPr>
          <w:rFonts w:ascii="Arial" w:hAnsi="Arial" w:cs="Arial"/>
          <w:b/>
          <w:bCs/>
        </w:rPr>
        <w:t>Married</w:t>
      </w:r>
      <w:r w:rsidRPr="00AF62D9">
        <w:rPr>
          <w:rFonts w:ascii="Arial" w:hAnsi="Arial" w:cs="Arial"/>
        </w:rPr>
        <w:br/>
        <w:t>An individual who is legally married. The individual’s income and the income of their spouse shall be considered when determining financial participation.</w:t>
      </w:r>
    </w:p>
    <w:p w14:paraId="7B8F879F" w14:textId="58E83BDE" w:rsidR="003C4172" w:rsidRPr="00AF62D9" w:rsidRDefault="003C4172" w:rsidP="003C4172">
      <w:pPr>
        <w:pStyle w:val="ListParagraph"/>
        <w:numPr>
          <w:ilvl w:val="0"/>
          <w:numId w:val="18"/>
        </w:numPr>
        <w:rPr>
          <w:rFonts w:ascii="Arial" w:hAnsi="Arial" w:cs="Arial"/>
        </w:rPr>
      </w:pPr>
      <w:r w:rsidRPr="00AF62D9">
        <w:rPr>
          <w:rFonts w:ascii="Arial" w:hAnsi="Arial" w:cs="Arial"/>
          <w:b/>
          <w:bCs/>
        </w:rPr>
        <w:t>Student Dependency Status</w:t>
      </w:r>
      <w:r w:rsidRPr="00AF62D9">
        <w:rPr>
          <w:rFonts w:ascii="Arial" w:hAnsi="Arial" w:cs="Arial"/>
        </w:rPr>
        <w:br/>
        <w:t>For an individual who is enrolled in or seeking sponsorship for postsecondary education or training, dependency status shall be determined using the student criteria below. Tax-filing status alone does not establish whether a student is dependent or independent.</w:t>
      </w:r>
    </w:p>
    <w:p w14:paraId="4C52C8B6" w14:textId="77777777" w:rsidR="003C4172" w:rsidRPr="003C4172" w:rsidRDefault="003C4172" w:rsidP="003C4172">
      <w:pPr>
        <w:rPr>
          <w:rFonts w:ascii="Arial" w:hAnsi="Arial" w:cs="Arial"/>
        </w:rPr>
      </w:pPr>
      <w:r w:rsidRPr="003C4172">
        <w:rPr>
          <w:rFonts w:ascii="Arial" w:hAnsi="Arial" w:cs="Arial"/>
        </w:rPr>
        <w:t xml:space="preserve">A student shall be considered </w:t>
      </w:r>
      <w:r w:rsidRPr="003C4172">
        <w:rPr>
          <w:rFonts w:ascii="Arial" w:hAnsi="Arial" w:cs="Arial"/>
          <w:b/>
          <w:bCs/>
        </w:rPr>
        <w:t>independent</w:t>
      </w:r>
      <w:r w:rsidRPr="003C4172">
        <w:rPr>
          <w:rFonts w:ascii="Arial" w:hAnsi="Arial" w:cs="Arial"/>
        </w:rPr>
        <w:t xml:space="preserve"> if at least one of the following applies at the time of application or development or amendment of the Individualized Plan for Employment:</w:t>
      </w:r>
    </w:p>
    <w:p w14:paraId="1EEAC1F7" w14:textId="77777777" w:rsidR="003C4172" w:rsidRPr="003C4172" w:rsidRDefault="003C4172" w:rsidP="003C4172">
      <w:pPr>
        <w:numPr>
          <w:ilvl w:val="0"/>
          <w:numId w:val="17"/>
        </w:numPr>
        <w:rPr>
          <w:rFonts w:ascii="Arial" w:hAnsi="Arial" w:cs="Arial"/>
        </w:rPr>
      </w:pPr>
      <w:r w:rsidRPr="003C4172">
        <w:rPr>
          <w:rFonts w:ascii="Arial" w:hAnsi="Arial" w:cs="Arial"/>
        </w:rPr>
        <w:t xml:space="preserve">The student </w:t>
      </w:r>
      <w:proofErr w:type="gramStart"/>
      <w:r w:rsidRPr="003C4172">
        <w:rPr>
          <w:rFonts w:ascii="Arial" w:hAnsi="Arial" w:cs="Arial"/>
        </w:rPr>
        <w:t>is age</w:t>
      </w:r>
      <w:proofErr w:type="gramEnd"/>
      <w:r w:rsidRPr="003C4172">
        <w:rPr>
          <w:rFonts w:ascii="Arial" w:hAnsi="Arial" w:cs="Arial"/>
        </w:rPr>
        <w:t xml:space="preserve"> 24 or older as of December 31 of the applicable award year. </w:t>
      </w:r>
    </w:p>
    <w:p w14:paraId="2F1FDE06" w14:textId="77777777" w:rsidR="003C4172" w:rsidRPr="003C4172" w:rsidRDefault="003C4172" w:rsidP="003C4172">
      <w:pPr>
        <w:numPr>
          <w:ilvl w:val="0"/>
          <w:numId w:val="17"/>
        </w:numPr>
        <w:rPr>
          <w:rFonts w:ascii="Arial" w:hAnsi="Arial" w:cs="Arial"/>
        </w:rPr>
      </w:pPr>
      <w:r w:rsidRPr="003C4172">
        <w:rPr>
          <w:rFonts w:ascii="Arial" w:hAnsi="Arial" w:cs="Arial"/>
        </w:rPr>
        <w:t xml:space="preserve">The student is married. </w:t>
      </w:r>
    </w:p>
    <w:p w14:paraId="749555FB" w14:textId="77777777" w:rsidR="003C4172" w:rsidRPr="003C4172" w:rsidRDefault="003C4172" w:rsidP="003C4172">
      <w:pPr>
        <w:numPr>
          <w:ilvl w:val="0"/>
          <w:numId w:val="17"/>
        </w:numPr>
        <w:rPr>
          <w:rFonts w:ascii="Arial" w:hAnsi="Arial" w:cs="Arial"/>
        </w:rPr>
      </w:pPr>
      <w:r w:rsidRPr="003C4172">
        <w:rPr>
          <w:rFonts w:ascii="Arial" w:hAnsi="Arial" w:cs="Arial"/>
        </w:rPr>
        <w:t xml:space="preserve">The student is enrolled in a graduate or professional program. </w:t>
      </w:r>
    </w:p>
    <w:p w14:paraId="20107B2B" w14:textId="77777777" w:rsidR="003C4172" w:rsidRPr="003C4172" w:rsidRDefault="003C4172" w:rsidP="003C4172">
      <w:pPr>
        <w:numPr>
          <w:ilvl w:val="0"/>
          <w:numId w:val="17"/>
        </w:numPr>
        <w:rPr>
          <w:rFonts w:ascii="Arial" w:hAnsi="Arial" w:cs="Arial"/>
        </w:rPr>
      </w:pPr>
      <w:r w:rsidRPr="003C4172">
        <w:rPr>
          <w:rFonts w:ascii="Arial" w:hAnsi="Arial" w:cs="Arial"/>
        </w:rPr>
        <w:t xml:space="preserve">The student is a veteran of the U.S. Armed Forces who served on active duty and was discharged from military service. </w:t>
      </w:r>
    </w:p>
    <w:p w14:paraId="3351D333" w14:textId="77777777" w:rsidR="003C4172" w:rsidRPr="003C4172" w:rsidRDefault="003C4172" w:rsidP="003C4172">
      <w:pPr>
        <w:numPr>
          <w:ilvl w:val="0"/>
          <w:numId w:val="17"/>
        </w:numPr>
        <w:rPr>
          <w:rFonts w:ascii="Arial" w:hAnsi="Arial" w:cs="Arial"/>
        </w:rPr>
      </w:pPr>
      <w:r w:rsidRPr="003C4172">
        <w:rPr>
          <w:rFonts w:ascii="Arial" w:hAnsi="Arial" w:cs="Arial"/>
        </w:rPr>
        <w:t xml:space="preserve">The student is currently serving on active duty, other than active duty for training, in the U.S. Armed Forces. </w:t>
      </w:r>
    </w:p>
    <w:p w14:paraId="6520164E" w14:textId="77777777" w:rsidR="003C4172" w:rsidRPr="003C4172" w:rsidRDefault="003C4172" w:rsidP="003C4172">
      <w:pPr>
        <w:numPr>
          <w:ilvl w:val="0"/>
          <w:numId w:val="17"/>
        </w:numPr>
        <w:rPr>
          <w:rFonts w:ascii="Arial" w:hAnsi="Arial" w:cs="Arial"/>
        </w:rPr>
      </w:pPr>
      <w:r w:rsidRPr="003C4172">
        <w:rPr>
          <w:rFonts w:ascii="Arial" w:hAnsi="Arial" w:cs="Arial"/>
        </w:rPr>
        <w:t xml:space="preserve">The student is an orphan because both parents are deceased or </w:t>
      </w:r>
      <w:proofErr w:type="gramStart"/>
      <w:r w:rsidRPr="003C4172">
        <w:rPr>
          <w:rFonts w:ascii="Arial" w:hAnsi="Arial" w:cs="Arial"/>
        </w:rPr>
        <w:t>is</w:t>
      </w:r>
      <w:proofErr w:type="gramEnd"/>
      <w:r w:rsidRPr="003C4172">
        <w:rPr>
          <w:rFonts w:ascii="Arial" w:hAnsi="Arial" w:cs="Arial"/>
        </w:rPr>
        <w:t xml:space="preserve"> or was a ward of the court. </w:t>
      </w:r>
    </w:p>
    <w:p w14:paraId="1B0492D1" w14:textId="77777777" w:rsidR="003C4172" w:rsidRPr="003C4172" w:rsidRDefault="003C4172" w:rsidP="003C4172">
      <w:pPr>
        <w:numPr>
          <w:ilvl w:val="0"/>
          <w:numId w:val="17"/>
        </w:numPr>
        <w:rPr>
          <w:rFonts w:ascii="Arial" w:hAnsi="Arial" w:cs="Arial"/>
        </w:rPr>
      </w:pPr>
      <w:r w:rsidRPr="003C4172">
        <w:rPr>
          <w:rFonts w:ascii="Arial" w:hAnsi="Arial" w:cs="Arial"/>
        </w:rPr>
        <w:t xml:space="preserve">The student has children or other legal dependents who receive more than one-half of their support from the student. </w:t>
      </w:r>
    </w:p>
    <w:p w14:paraId="198125A8" w14:textId="77777777" w:rsidR="003C4172" w:rsidRPr="003C4172" w:rsidRDefault="003C4172" w:rsidP="003C4172">
      <w:pPr>
        <w:numPr>
          <w:ilvl w:val="0"/>
          <w:numId w:val="17"/>
        </w:numPr>
        <w:rPr>
          <w:rFonts w:ascii="Arial" w:hAnsi="Arial" w:cs="Arial"/>
        </w:rPr>
      </w:pPr>
      <w:r w:rsidRPr="003C4172">
        <w:rPr>
          <w:rFonts w:ascii="Arial" w:hAnsi="Arial" w:cs="Arial"/>
        </w:rPr>
        <w:t xml:space="preserve">The student is an emancipated minor as determined by a court. </w:t>
      </w:r>
    </w:p>
    <w:p w14:paraId="0A8E6DAF" w14:textId="77777777" w:rsidR="003C4172" w:rsidRPr="003C4172" w:rsidRDefault="003C4172" w:rsidP="003C4172">
      <w:pPr>
        <w:numPr>
          <w:ilvl w:val="0"/>
          <w:numId w:val="17"/>
        </w:numPr>
        <w:rPr>
          <w:rFonts w:ascii="Arial" w:hAnsi="Arial" w:cs="Arial"/>
        </w:rPr>
      </w:pPr>
      <w:r w:rsidRPr="003C4172">
        <w:rPr>
          <w:rFonts w:ascii="Arial" w:hAnsi="Arial" w:cs="Arial"/>
        </w:rPr>
        <w:t xml:space="preserve">The student is homeless or at risk of homelessness, as determined by an authorized school official or the director of an emergency shelter or transitional housing program. </w:t>
      </w:r>
    </w:p>
    <w:p w14:paraId="15128946" w14:textId="77777777" w:rsidR="003C4172" w:rsidRPr="003C4172" w:rsidRDefault="003C4172" w:rsidP="003C4172">
      <w:pPr>
        <w:rPr>
          <w:rFonts w:ascii="Arial" w:hAnsi="Arial" w:cs="Arial"/>
        </w:rPr>
      </w:pPr>
      <w:r w:rsidRPr="003C4172">
        <w:rPr>
          <w:rFonts w:ascii="Arial" w:hAnsi="Arial" w:cs="Arial"/>
        </w:rPr>
        <w:t xml:space="preserve">A student who does not meet at least one of these criteria shall be considered </w:t>
      </w:r>
      <w:r w:rsidRPr="003C4172">
        <w:rPr>
          <w:rFonts w:ascii="Arial" w:hAnsi="Arial" w:cs="Arial"/>
          <w:b/>
          <w:bCs/>
        </w:rPr>
        <w:t>dependent</w:t>
      </w:r>
      <w:r w:rsidRPr="003C4172">
        <w:rPr>
          <w:rFonts w:ascii="Arial" w:hAnsi="Arial" w:cs="Arial"/>
        </w:rPr>
        <w:t>, regardless of whether the student files an individual tax return, lives separately from their parents, or receives no financial support from their parents.</w:t>
      </w:r>
    </w:p>
    <w:p w14:paraId="54031869" w14:textId="77777777" w:rsidR="0087121C" w:rsidRPr="0087121C" w:rsidRDefault="0087121C" w:rsidP="0087121C">
      <w:pPr>
        <w:rPr>
          <w:rFonts w:ascii="Arial" w:hAnsi="Arial" w:cs="Arial"/>
        </w:rPr>
      </w:pPr>
      <w:r w:rsidRPr="0087121C">
        <w:rPr>
          <w:rFonts w:ascii="Arial" w:hAnsi="Arial" w:cs="Arial"/>
        </w:rPr>
        <w:t>Each non-exempt individual shall be classified into one of the following categories for purposes of determining financial participation:</w:t>
      </w:r>
    </w:p>
    <w:p w14:paraId="08B8C495" w14:textId="136EA482" w:rsidR="00027A8C" w:rsidRDefault="0087121C" w:rsidP="0087121C">
      <w:pPr>
        <w:pStyle w:val="ListParagraph"/>
        <w:numPr>
          <w:ilvl w:val="0"/>
          <w:numId w:val="7"/>
        </w:numPr>
        <w:rPr>
          <w:rFonts w:ascii="Arial" w:hAnsi="Arial" w:cs="Arial"/>
        </w:rPr>
      </w:pPr>
      <w:r w:rsidRPr="00027A8C">
        <w:rPr>
          <w:rFonts w:ascii="Arial" w:hAnsi="Arial" w:cs="Arial"/>
          <w:b/>
          <w:bCs/>
        </w:rPr>
        <w:t>Independent</w:t>
      </w:r>
      <w:r w:rsidRPr="00027A8C">
        <w:rPr>
          <w:rFonts w:ascii="Arial" w:hAnsi="Arial" w:cs="Arial"/>
        </w:rPr>
        <w:t xml:space="preserve"> – The individual is unmarried and was not claimed as a dependent on another person’s U.S. tax return for the prior </w:t>
      </w:r>
      <w:r w:rsidR="00C32DF9" w:rsidRPr="00027A8C">
        <w:rPr>
          <w:rFonts w:ascii="Arial" w:hAnsi="Arial" w:cs="Arial"/>
        </w:rPr>
        <w:t>year or</w:t>
      </w:r>
      <w:r w:rsidRPr="00027A8C">
        <w:rPr>
          <w:rFonts w:ascii="Arial" w:hAnsi="Arial" w:cs="Arial"/>
        </w:rPr>
        <w:t xml:space="preserve"> has received a dependency override from a financial aid administrator pursuant to 20 U.S.C. § 1087vv.</w:t>
      </w:r>
    </w:p>
    <w:p w14:paraId="01BB7BA9" w14:textId="1FC5B6A2" w:rsidR="00027A8C" w:rsidRDefault="0087121C" w:rsidP="0087121C">
      <w:pPr>
        <w:pStyle w:val="ListParagraph"/>
        <w:numPr>
          <w:ilvl w:val="0"/>
          <w:numId w:val="7"/>
        </w:numPr>
        <w:rPr>
          <w:rFonts w:ascii="Arial" w:hAnsi="Arial" w:cs="Arial"/>
        </w:rPr>
      </w:pPr>
      <w:r w:rsidRPr="00027A8C">
        <w:rPr>
          <w:rFonts w:ascii="Arial" w:hAnsi="Arial" w:cs="Arial"/>
          <w:b/>
          <w:bCs/>
        </w:rPr>
        <w:t>Dependent</w:t>
      </w:r>
      <w:r w:rsidRPr="00027A8C">
        <w:rPr>
          <w:rFonts w:ascii="Arial" w:hAnsi="Arial" w:cs="Arial"/>
        </w:rPr>
        <w:t xml:space="preserve"> – The individual is unmarried and was claimed as a dependent on another person’s U.S. tax return for the prior year.</w:t>
      </w:r>
    </w:p>
    <w:p w14:paraId="69897FEC" w14:textId="7E14DEFD" w:rsidR="0087121C" w:rsidRDefault="0087121C" w:rsidP="0087121C">
      <w:pPr>
        <w:pStyle w:val="ListParagraph"/>
        <w:numPr>
          <w:ilvl w:val="0"/>
          <w:numId w:val="7"/>
        </w:numPr>
        <w:rPr>
          <w:rFonts w:ascii="Arial" w:hAnsi="Arial" w:cs="Arial"/>
        </w:rPr>
      </w:pPr>
      <w:r w:rsidRPr="00027A8C">
        <w:rPr>
          <w:rFonts w:ascii="Arial" w:hAnsi="Arial" w:cs="Arial"/>
          <w:b/>
          <w:bCs/>
        </w:rPr>
        <w:t>Married</w:t>
      </w:r>
      <w:r w:rsidRPr="00027A8C">
        <w:rPr>
          <w:rFonts w:ascii="Arial" w:hAnsi="Arial" w:cs="Arial"/>
        </w:rPr>
        <w:t xml:space="preserve"> – The individual is legally married.</w:t>
      </w:r>
    </w:p>
    <w:p w14:paraId="201A6927" w14:textId="468B2056" w:rsidR="007E2698" w:rsidRDefault="007E2698" w:rsidP="007E2698">
      <w:pPr>
        <w:pStyle w:val="Heading3"/>
        <w:rPr>
          <w:rFonts w:ascii="Arial" w:hAnsi="Arial" w:cs="Arial"/>
          <w:b/>
          <w:bCs/>
          <w:color w:val="auto"/>
          <w:sz w:val="24"/>
          <w:szCs w:val="24"/>
        </w:rPr>
      </w:pPr>
      <w:bookmarkStart w:id="7" w:name="_Toc235443463"/>
      <w:r w:rsidRPr="00E012A2">
        <w:rPr>
          <w:rFonts w:ascii="Arial" w:hAnsi="Arial" w:cs="Arial"/>
          <w:b/>
          <w:bCs/>
          <w:color w:val="auto"/>
          <w:sz w:val="24"/>
          <w:szCs w:val="24"/>
        </w:rPr>
        <w:t>6.2.2</w:t>
      </w:r>
      <w:r w:rsidR="00E012A2" w:rsidRPr="00E012A2">
        <w:rPr>
          <w:rFonts w:ascii="Arial" w:hAnsi="Arial" w:cs="Arial"/>
          <w:b/>
          <w:bCs/>
          <w:color w:val="auto"/>
          <w:sz w:val="24"/>
          <w:szCs w:val="24"/>
        </w:rPr>
        <w:t xml:space="preserve"> Verification and Documentation of Student Dependency Status</w:t>
      </w:r>
      <w:bookmarkEnd w:id="7"/>
    </w:p>
    <w:p w14:paraId="604742BC" w14:textId="77777777" w:rsidR="00E012A2" w:rsidRDefault="00E012A2" w:rsidP="00E012A2">
      <w:pPr>
        <w:pStyle w:val="ListParagraph"/>
        <w:numPr>
          <w:ilvl w:val="0"/>
          <w:numId w:val="20"/>
        </w:numPr>
        <w:rPr>
          <w:rFonts w:ascii="Arial" w:hAnsi="Arial" w:cs="Arial"/>
        </w:rPr>
      </w:pPr>
      <w:r w:rsidRPr="00E012A2">
        <w:rPr>
          <w:rFonts w:ascii="Arial" w:hAnsi="Arial" w:cs="Arial"/>
        </w:rPr>
        <w:t>The counselor shall review the independent-student criteria with the student during the initial interview or as early as possible in the vocational rehabilitation process.</w:t>
      </w:r>
    </w:p>
    <w:p w14:paraId="52BEF679" w14:textId="77777777" w:rsidR="00E012A2" w:rsidRDefault="00E012A2" w:rsidP="00E012A2">
      <w:pPr>
        <w:pStyle w:val="ListParagraph"/>
        <w:numPr>
          <w:ilvl w:val="0"/>
          <w:numId w:val="20"/>
        </w:numPr>
        <w:rPr>
          <w:rFonts w:ascii="Arial" w:hAnsi="Arial" w:cs="Arial"/>
        </w:rPr>
      </w:pPr>
      <w:r w:rsidRPr="00E012A2">
        <w:rPr>
          <w:rFonts w:ascii="Arial" w:hAnsi="Arial" w:cs="Arial"/>
        </w:rPr>
        <w:t>A student who claims independent status must provide documentation verifying the applicable criterion. Documentation may include, as appropriate, a marriage license, military discharge record, active-duty documentation, court order, documentation of graduate or professional enrollment, evidence of support provided to legal dependents, or documentation from an authorized official concerning homelessness or risk of homelessness.</w:t>
      </w:r>
    </w:p>
    <w:p w14:paraId="1EA6A629" w14:textId="77777777" w:rsidR="00E012A2" w:rsidRDefault="00E012A2" w:rsidP="00E012A2">
      <w:pPr>
        <w:pStyle w:val="ListParagraph"/>
        <w:numPr>
          <w:ilvl w:val="0"/>
          <w:numId w:val="20"/>
        </w:numPr>
        <w:rPr>
          <w:rFonts w:ascii="Arial" w:hAnsi="Arial" w:cs="Arial"/>
        </w:rPr>
      </w:pPr>
      <w:r w:rsidRPr="00E012A2">
        <w:rPr>
          <w:rFonts w:ascii="Arial" w:hAnsi="Arial" w:cs="Arial"/>
        </w:rPr>
        <w:t>If the documentation provided is insufficient to establish independent status, the student shall be treated as dependent until the status is verified.</w:t>
      </w:r>
    </w:p>
    <w:p w14:paraId="71104F54" w14:textId="44161815" w:rsidR="00E012A2" w:rsidRPr="00E012A2" w:rsidRDefault="00E012A2" w:rsidP="00E012A2">
      <w:pPr>
        <w:pStyle w:val="ListParagraph"/>
        <w:numPr>
          <w:ilvl w:val="0"/>
          <w:numId w:val="20"/>
        </w:numPr>
        <w:rPr>
          <w:rFonts w:ascii="Arial" w:hAnsi="Arial" w:cs="Arial"/>
        </w:rPr>
      </w:pPr>
      <w:r w:rsidRPr="00E012A2">
        <w:rPr>
          <w:rFonts w:ascii="Arial" w:hAnsi="Arial" w:cs="Arial"/>
        </w:rPr>
        <w:t>The counselor shall document the determination in the case record and on the Financial Needs Assessment worksheet using one of the following statements:</w:t>
      </w:r>
    </w:p>
    <w:p w14:paraId="0606D260" w14:textId="77777777" w:rsidR="004A2412" w:rsidRDefault="00E012A2" w:rsidP="004A2412">
      <w:pPr>
        <w:pStyle w:val="ListParagraph"/>
        <w:numPr>
          <w:ilvl w:val="0"/>
          <w:numId w:val="21"/>
        </w:numPr>
        <w:rPr>
          <w:rFonts w:ascii="Arial" w:hAnsi="Arial" w:cs="Arial"/>
        </w:rPr>
      </w:pPr>
      <w:r w:rsidRPr="004A2412">
        <w:rPr>
          <w:rFonts w:ascii="Arial" w:hAnsi="Arial" w:cs="Arial"/>
        </w:rPr>
        <w:t>“Dependent student: Parent financial information required”; o</w:t>
      </w:r>
      <w:r w:rsidR="004A2412">
        <w:rPr>
          <w:rFonts w:ascii="Arial" w:hAnsi="Arial" w:cs="Arial"/>
        </w:rPr>
        <w:t>r</w:t>
      </w:r>
    </w:p>
    <w:p w14:paraId="7CA01A37" w14:textId="3F6E502E" w:rsidR="00E012A2" w:rsidRPr="004A2412" w:rsidRDefault="00E012A2" w:rsidP="004A2412">
      <w:pPr>
        <w:pStyle w:val="ListParagraph"/>
        <w:numPr>
          <w:ilvl w:val="0"/>
          <w:numId w:val="21"/>
        </w:numPr>
        <w:rPr>
          <w:rFonts w:ascii="Arial" w:hAnsi="Arial" w:cs="Arial"/>
        </w:rPr>
      </w:pPr>
      <w:r w:rsidRPr="004A2412">
        <w:rPr>
          <w:rFonts w:ascii="Arial" w:hAnsi="Arial" w:cs="Arial"/>
        </w:rPr>
        <w:t xml:space="preserve">“Independent student under Criterion ___; verified by ___.” </w:t>
      </w:r>
    </w:p>
    <w:p w14:paraId="3F735EE1" w14:textId="481866B2" w:rsidR="00E012A2" w:rsidRPr="004A2412" w:rsidRDefault="00E012A2" w:rsidP="004A2412">
      <w:pPr>
        <w:pStyle w:val="ListParagraph"/>
        <w:numPr>
          <w:ilvl w:val="0"/>
          <w:numId w:val="20"/>
        </w:numPr>
        <w:rPr>
          <w:rFonts w:ascii="Arial" w:hAnsi="Arial" w:cs="Arial"/>
        </w:rPr>
      </w:pPr>
      <w:r w:rsidRPr="004A2412">
        <w:rPr>
          <w:rFonts w:ascii="Arial" w:hAnsi="Arial" w:cs="Arial"/>
        </w:rPr>
        <w:t>Parental financial information shall not be requested when a student meets and documents at least one of the independent-student criteria.</w:t>
      </w:r>
    </w:p>
    <w:p w14:paraId="5AFD776B" w14:textId="01862EE5" w:rsidR="0087121C" w:rsidRPr="0087121C" w:rsidRDefault="00507339" w:rsidP="00027A8C">
      <w:pPr>
        <w:pStyle w:val="Heading3"/>
        <w:rPr>
          <w:rFonts w:ascii="Arial" w:hAnsi="Arial" w:cs="Arial"/>
          <w:color w:val="auto"/>
          <w:sz w:val="24"/>
          <w:szCs w:val="24"/>
        </w:rPr>
      </w:pPr>
      <w:bookmarkStart w:id="8" w:name="_Toc235443464"/>
      <w:r>
        <w:rPr>
          <w:rFonts w:ascii="Arial" w:hAnsi="Arial" w:cs="Arial"/>
          <w:b/>
          <w:bCs/>
          <w:color w:val="auto"/>
          <w:sz w:val="24"/>
          <w:szCs w:val="24"/>
        </w:rPr>
        <w:t>6.</w:t>
      </w:r>
      <w:r w:rsidR="007E2698">
        <w:rPr>
          <w:rFonts w:ascii="Arial" w:hAnsi="Arial" w:cs="Arial"/>
          <w:b/>
          <w:bCs/>
          <w:color w:val="auto"/>
          <w:sz w:val="24"/>
          <w:szCs w:val="24"/>
        </w:rPr>
        <w:t>2</w:t>
      </w:r>
      <w:r>
        <w:rPr>
          <w:rFonts w:ascii="Arial" w:hAnsi="Arial" w:cs="Arial"/>
          <w:b/>
          <w:bCs/>
          <w:color w:val="auto"/>
          <w:sz w:val="24"/>
          <w:szCs w:val="24"/>
        </w:rPr>
        <w:t>.</w:t>
      </w:r>
      <w:r w:rsidR="00B9614C">
        <w:rPr>
          <w:rFonts w:ascii="Arial" w:hAnsi="Arial" w:cs="Arial"/>
          <w:b/>
          <w:bCs/>
          <w:color w:val="auto"/>
          <w:sz w:val="24"/>
          <w:szCs w:val="24"/>
        </w:rPr>
        <w:t>3</w:t>
      </w:r>
      <w:r>
        <w:rPr>
          <w:rFonts w:ascii="Arial" w:hAnsi="Arial" w:cs="Arial"/>
          <w:b/>
          <w:bCs/>
          <w:color w:val="auto"/>
          <w:sz w:val="24"/>
          <w:szCs w:val="24"/>
        </w:rPr>
        <w:t xml:space="preserve"> </w:t>
      </w:r>
      <w:r w:rsidR="0087121C" w:rsidRPr="0087121C">
        <w:rPr>
          <w:rFonts w:ascii="Arial" w:hAnsi="Arial" w:cs="Arial"/>
          <w:b/>
          <w:bCs/>
          <w:color w:val="auto"/>
          <w:sz w:val="24"/>
          <w:szCs w:val="24"/>
        </w:rPr>
        <w:t>Determination of Available Income</w:t>
      </w:r>
      <w:bookmarkEnd w:id="8"/>
    </w:p>
    <w:p w14:paraId="26CCAE76" w14:textId="26FE038F" w:rsidR="00662737" w:rsidRPr="00662737" w:rsidRDefault="00662737" w:rsidP="00662737">
      <w:pPr>
        <w:rPr>
          <w:rFonts w:ascii="Arial" w:hAnsi="Arial" w:cs="Arial"/>
        </w:rPr>
      </w:pPr>
      <w:r w:rsidRPr="00662737">
        <w:rPr>
          <w:rFonts w:ascii="Arial" w:hAnsi="Arial" w:cs="Arial"/>
        </w:rPr>
        <w:t>Based on the individual’s category, the following income shall be considered available when determining financial participation:</w:t>
      </w:r>
    </w:p>
    <w:p w14:paraId="7E27E89B" w14:textId="77777777" w:rsidR="00662737" w:rsidRDefault="00662737" w:rsidP="00662737">
      <w:pPr>
        <w:pStyle w:val="ListParagraph"/>
        <w:numPr>
          <w:ilvl w:val="0"/>
          <w:numId w:val="36"/>
        </w:numPr>
        <w:rPr>
          <w:rFonts w:ascii="Arial" w:hAnsi="Arial" w:cs="Arial"/>
        </w:rPr>
      </w:pPr>
      <w:r w:rsidRPr="00662737">
        <w:rPr>
          <w:rFonts w:ascii="Arial" w:hAnsi="Arial" w:cs="Arial"/>
          <w:b/>
          <w:bCs/>
        </w:rPr>
        <w:t>Independent and unmarried individual</w:t>
      </w:r>
      <w:r w:rsidRPr="00662737">
        <w:rPr>
          <w:rFonts w:ascii="Arial" w:hAnsi="Arial" w:cs="Arial"/>
        </w:rPr>
        <w:t xml:space="preserve"> – The individual’s income.</w:t>
      </w:r>
    </w:p>
    <w:p w14:paraId="2624F10B" w14:textId="77777777" w:rsidR="00662737" w:rsidRDefault="00662737" w:rsidP="00662737">
      <w:pPr>
        <w:pStyle w:val="ListParagraph"/>
        <w:numPr>
          <w:ilvl w:val="0"/>
          <w:numId w:val="36"/>
        </w:numPr>
        <w:rPr>
          <w:rFonts w:ascii="Arial" w:hAnsi="Arial" w:cs="Arial"/>
        </w:rPr>
      </w:pPr>
      <w:r w:rsidRPr="00662737">
        <w:rPr>
          <w:rFonts w:ascii="Arial" w:hAnsi="Arial" w:cs="Arial"/>
          <w:b/>
          <w:bCs/>
        </w:rPr>
        <w:t>Dependent nonstudent</w:t>
      </w:r>
      <w:r w:rsidRPr="00662737">
        <w:rPr>
          <w:rFonts w:ascii="Arial" w:hAnsi="Arial" w:cs="Arial"/>
        </w:rPr>
        <w:t xml:space="preserve"> – The income of the individual and the person or persons who claimed the individual as a dependent.</w:t>
      </w:r>
    </w:p>
    <w:p w14:paraId="0E1BB413" w14:textId="77777777" w:rsidR="00662737" w:rsidRDefault="00662737" w:rsidP="00662737">
      <w:pPr>
        <w:pStyle w:val="ListParagraph"/>
        <w:numPr>
          <w:ilvl w:val="0"/>
          <w:numId w:val="36"/>
        </w:numPr>
        <w:rPr>
          <w:rFonts w:ascii="Arial" w:hAnsi="Arial" w:cs="Arial"/>
        </w:rPr>
      </w:pPr>
      <w:r w:rsidRPr="00662737">
        <w:rPr>
          <w:rFonts w:ascii="Arial" w:hAnsi="Arial" w:cs="Arial"/>
          <w:b/>
          <w:bCs/>
        </w:rPr>
        <w:t>Dependent student</w:t>
      </w:r>
      <w:r w:rsidRPr="00662737">
        <w:rPr>
          <w:rFonts w:ascii="Arial" w:hAnsi="Arial" w:cs="Arial"/>
        </w:rPr>
        <w:t xml:space="preserve"> – The income of the student and the student’s parent or parents whose financial information is required for the FNA. If a parent’s federal income tax return indicates a filing status of </w:t>
      </w:r>
      <w:r w:rsidRPr="00662737">
        <w:rPr>
          <w:rFonts w:ascii="Arial" w:hAnsi="Arial" w:cs="Arial"/>
          <w:b/>
          <w:bCs/>
        </w:rPr>
        <w:t>Married Filing Separately</w:t>
      </w:r>
      <w:r w:rsidRPr="00662737">
        <w:rPr>
          <w:rFonts w:ascii="Arial" w:hAnsi="Arial" w:cs="Arial"/>
        </w:rPr>
        <w:t>, the federal income tax returns and required financial documentation for both spouses must be obtained and considered when completing the FNA.</w:t>
      </w:r>
    </w:p>
    <w:p w14:paraId="17F63E44" w14:textId="77777777" w:rsidR="00662737" w:rsidRDefault="00662737" w:rsidP="00662737">
      <w:pPr>
        <w:pStyle w:val="ListParagraph"/>
        <w:numPr>
          <w:ilvl w:val="0"/>
          <w:numId w:val="36"/>
        </w:numPr>
        <w:rPr>
          <w:rFonts w:ascii="Arial" w:hAnsi="Arial" w:cs="Arial"/>
        </w:rPr>
      </w:pPr>
      <w:r w:rsidRPr="00662737">
        <w:rPr>
          <w:rFonts w:ascii="Arial" w:hAnsi="Arial" w:cs="Arial"/>
          <w:b/>
          <w:bCs/>
        </w:rPr>
        <w:t>Married individual or married independent student</w:t>
      </w:r>
      <w:r w:rsidRPr="00662737">
        <w:rPr>
          <w:rFonts w:ascii="Arial" w:hAnsi="Arial" w:cs="Arial"/>
        </w:rPr>
        <w:t xml:space="preserve"> – The income of the individual and the individual’s spouse. If either spouse’s federal income tax return indicates a filing status of </w:t>
      </w:r>
      <w:r w:rsidRPr="00662737">
        <w:rPr>
          <w:rFonts w:ascii="Arial" w:hAnsi="Arial" w:cs="Arial"/>
          <w:b/>
          <w:bCs/>
        </w:rPr>
        <w:t>Married Filing Separately</w:t>
      </w:r>
      <w:r w:rsidRPr="00662737">
        <w:rPr>
          <w:rFonts w:ascii="Arial" w:hAnsi="Arial" w:cs="Arial"/>
        </w:rPr>
        <w:t>, the federal income tax returns and required financial documentation for both spouses must be obtained and considered. Family size may include other legal dependents supported by the individual and spouse.</w:t>
      </w:r>
    </w:p>
    <w:p w14:paraId="04F76FFB" w14:textId="77777777" w:rsidR="00662737" w:rsidRDefault="00662737" w:rsidP="00662737">
      <w:pPr>
        <w:pStyle w:val="ListParagraph"/>
        <w:numPr>
          <w:ilvl w:val="0"/>
          <w:numId w:val="36"/>
        </w:numPr>
        <w:rPr>
          <w:rFonts w:ascii="Arial" w:hAnsi="Arial" w:cs="Arial"/>
        </w:rPr>
      </w:pPr>
      <w:r w:rsidRPr="00662737">
        <w:rPr>
          <w:rFonts w:ascii="Arial" w:hAnsi="Arial" w:cs="Arial"/>
          <w:b/>
          <w:bCs/>
        </w:rPr>
        <w:t>Independent student who is unmarried</w:t>
      </w:r>
      <w:r w:rsidRPr="00662737">
        <w:rPr>
          <w:rFonts w:ascii="Arial" w:hAnsi="Arial" w:cs="Arial"/>
        </w:rPr>
        <w:t xml:space="preserve"> – The student’s income. Parental income shall not be included.</w:t>
      </w:r>
    </w:p>
    <w:p w14:paraId="12BC5892" w14:textId="67118FEA" w:rsidR="00A3069E" w:rsidRPr="00662737" w:rsidRDefault="00662737" w:rsidP="00662737">
      <w:pPr>
        <w:pStyle w:val="ListParagraph"/>
        <w:numPr>
          <w:ilvl w:val="0"/>
          <w:numId w:val="36"/>
        </w:numPr>
        <w:rPr>
          <w:rFonts w:ascii="Arial" w:hAnsi="Arial" w:cs="Arial"/>
        </w:rPr>
      </w:pPr>
      <w:r w:rsidRPr="00662737">
        <w:rPr>
          <w:rFonts w:ascii="Arial" w:hAnsi="Arial" w:cs="Arial"/>
        </w:rPr>
        <w:t>If an individual, spouse, dependent student, or parent whose financial information is required for the FNA declines or fails to provide the required financial documentation, the individual shall be assigned a 100 percent financial participation rate for services subject to financial participation. This provision does not apply to services exempt from financial participation.</w:t>
      </w:r>
    </w:p>
    <w:p w14:paraId="68328B39" w14:textId="08A794DE" w:rsidR="00566C0C" w:rsidRDefault="00507339" w:rsidP="00566C0C">
      <w:pPr>
        <w:pStyle w:val="Heading3"/>
        <w:rPr>
          <w:rFonts w:ascii="Arial" w:hAnsi="Arial" w:cs="Arial"/>
          <w:b/>
          <w:bCs/>
          <w:color w:val="auto"/>
          <w:sz w:val="24"/>
          <w:szCs w:val="24"/>
        </w:rPr>
      </w:pPr>
      <w:bookmarkStart w:id="9" w:name="_Toc235443465"/>
      <w:r>
        <w:rPr>
          <w:rFonts w:ascii="Arial" w:hAnsi="Arial" w:cs="Arial"/>
          <w:b/>
          <w:bCs/>
          <w:color w:val="auto"/>
          <w:sz w:val="24"/>
          <w:szCs w:val="24"/>
        </w:rPr>
        <w:t>6.</w:t>
      </w:r>
      <w:r w:rsidR="00F00455">
        <w:rPr>
          <w:rFonts w:ascii="Arial" w:hAnsi="Arial" w:cs="Arial"/>
          <w:b/>
          <w:bCs/>
          <w:color w:val="auto"/>
          <w:sz w:val="24"/>
          <w:szCs w:val="24"/>
        </w:rPr>
        <w:t>2</w:t>
      </w:r>
      <w:r>
        <w:rPr>
          <w:rFonts w:ascii="Arial" w:hAnsi="Arial" w:cs="Arial"/>
          <w:b/>
          <w:bCs/>
          <w:color w:val="auto"/>
          <w:sz w:val="24"/>
          <w:szCs w:val="24"/>
        </w:rPr>
        <w:t>.</w:t>
      </w:r>
      <w:r w:rsidR="00B9614C">
        <w:rPr>
          <w:rFonts w:ascii="Arial" w:hAnsi="Arial" w:cs="Arial"/>
          <w:b/>
          <w:bCs/>
          <w:color w:val="auto"/>
          <w:sz w:val="24"/>
          <w:szCs w:val="24"/>
        </w:rPr>
        <w:t>4</w:t>
      </w:r>
      <w:r>
        <w:rPr>
          <w:rFonts w:ascii="Arial" w:hAnsi="Arial" w:cs="Arial"/>
          <w:b/>
          <w:bCs/>
          <w:color w:val="auto"/>
          <w:sz w:val="24"/>
          <w:szCs w:val="24"/>
        </w:rPr>
        <w:t xml:space="preserve"> </w:t>
      </w:r>
      <w:r w:rsidR="00566C0C" w:rsidRPr="00566C0C">
        <w:rPr>
          <w:rFonts w:ascii="Arial" w:hAnsi="Arial" w:cs="Arial"/>
          <w:b/>
          <w:bCs/>
          <w:color w:val="auto"/>
          <w:sz w:val="24"/>
          <w:szCs w:val="24"/>
        </w:rPr>
        <w:t>Financial Needs Assessment (FNA) and Participation Threshold</w:t>
      </w:r>
      <w:bookmarkEnd w:id="9"/>
    </w:p>
    <w:p w14:paraId="3466DEF3" w14:textId="2238FAF7" w:rsidR="008D280C" w:rsidRPr="008D280C" w:rsidRDefault="008D280C" w:rsidP="008D280C">
      <w:pPr>
        <w:pStyle w:val="ListParagraph"/>
        <w:numPr>
          <w:ilvl w:val="0"/>
          <w:numId w:val="9"/>
        </w:numPr>
        <w:rPr>
          <w:rFonts w:ascii="Arial" w:hAnsi="Arial" w:cs="Arial"/>
        </w:rPr>
      </w:pPr>
      <w:r w:rsidRPr="008D280C">
        <w:rPr>
          <w:rFonts w:ascii="Arial" w:hAnsi="Arial" w:cs="Arial"/>
        </w:rPr>
        <w:t>The OVR/OVRB counselor shall determine the amount the client must contribute toward the cost of applicable services based on countable net monthly income and family size in relation to the current federal poverty guidelines.</w:t>
      </w:r>
    </w:p>
    <w:p w14:paraId="74CD3E25" w14:textId="47142702" w:rsidR="003958E9" w:rsidRPr="00C10138" w:rsidRDefault="008D280C" w:rsidP="00C10138">
      <w:pPr>
        <w:pStyle w:val="ListParagraph"/>
        <w:numPr>
          <w:ilvl w:val="0"/>
          <w:numId w:val="9"/>
        </w:numPr>
        <w:rPr>
          <w:rFonts w:ascii="Arial" w:hAnsi="Arial" w:cs="Arial"/>
        </w:rPr>
      </w:pPr>
      <w:r w:rsidRPr="008D280C">
        <w:rPr>
          <w:rFonts w:ascii="Arial" w:hAnsi="Arial" w:cs="Arial"/>
        </w:rPr>
        <w:t>The financial participation threshold shall be calculated annually by OVR/OVRB and set at 285 percent of the poverty guidelines published in the Federal Register by the U.S. Department of Health and Human Services, in accordance with section 673(2) of the Omnibus Budget Reconciliation Act of 1981.</w:t>
      </w:r>
    </w:p>
    <w:p w14:paraId="177B6DB5" w14:textId="77777777" w:rsidR="003958E9" w:rsidRDefault="008D280C" w:rsidP="00A72529">
      <w:pPr>
        <w:pStyle w:val="ListParagraph"/>
        <w:numPr>
          <w:ilvl w:val="0"/>
          <w:numId w:val="35"/>
        </w:numPr>
        <w:rPr>
          <w:rFonts w:ascii="Arial" w:hAnsi="Arial" w:cs="Arial"/>
        </w:rPr>
      </w:pPr>
      <w:r w:rsidRPr="003958E9">
        <w:rPr>
          <w:rFonts w:ascii="Arial" w:hAnsi="Arial" w:cs="Arial"/>
        </w:rPr>
        <w:t>When countable income exceeds the applicable FNA threshold, including any approved additions, the client shall contribute toward the cost of goods and services subject to financial participation.</w:t>
      </w:r>
    </w:p>
    <w:p w14:paraId="1C746EFE" w14:textId="77777777" w:rsidR="00161F3C" w:rsidRDefault="008D280C" w:rsidP="00A72529">
      <w:pPr>
        <w:pStyle w:val="ListParagraph"/>
        <w:numPr>
          <w:ilvl w:val="0"/>
          <w:numId w:val="35"/>
        </w:numPr>
        <w:rPr>
          <w:rFonts w:ascii="Arial" w:hAnsi="Arial" w:cs="Arial"/>
        </w:rPr>
      </w:pPr>
      <w:r w:rsidRPr="003958E9">
        <w:rPr>
          <w:rFonts w:ascii="Arial" w:hAnsi="Arial" w:cs="Arial"/>
        </w:rPr>
        <w:t>The client’s required contribution shall not exceed the actual cost of the good or service.</w:t>
      </w:r>
    </w:p>
    <w:p w14:paraId="283631F6" w14:textId="77777777" w:rsidR="00197A78" w:rsidRDefault="008D280C" w:rsidP="00A72529">
      <w:pPr>
        <w:pStyle w:val="ListParagraph"/>
        <w:numPr>
          <w:ilvl w:val="0"/>
          <w:numId w:val="35"/>
        </w:numPr>
        <w:rPr>
          <w:rFonts w:ascii="Arial" w:hAnsi="Arial" w:cs="Arial"/>
        </w:rPr>
      </w:pPr>
      <w:r w:rsidRPr="003958E9">
        <w:rPr>
          <w:rFonts w:ascii="Arial" w:hAnsi="Arial" w:cs="Arial"/>
        </w:rPr>
        <w:t xml:space="preserve">OVR/OVRB is the </w:t>
      </w:r>
      <w:proofErr w:type="gramStart"/>
      <w:r w:rsidRPr="003958E9">
        <w:rPr>
          <w:rFonts w:ascii="Arial" w:hAnsi="Arial" w:cs="Arial"/>
        </w:rPr>
        <w:t>payer</w:t>
      </w:r>
      <w:proofErr w:type="gramEnd"/>
      <w:r w:rsidRPr="003958E9">
        <w:rPr>
          <w:rFonts w:ascii="Arial" w:hAnsi="Arial" w:cs="Arial"/>
        </w:rPr>
        <w:t xml:space="preserve"> of last resort. Before OVR/OVRB funds are used, the counselor shall identify and apply available comparable services and benefits, as required by federal regulations and agency policy. The use of comparable benefits does not change the client’s dependency classification or eliminate applicable financial participation requirements.</w:t>
      </w:r>
      <w:r w:rsidR="00DB1CE6">
        <w:rPr>
          <w:rFonts w:ascii="Arial" w:hAnsi="Arial" w:cs="Arial"/>
        </w:rPr>
        <w:t xml:space="preserve"> </w:t>
      </w:r>
    </w:p>
    <w:p w14:paraId="3D4EFF65" w14:textId="516F8BBE" w:rsidR="006A7292" w:rsidRPr="00197A78" w:rsidRDefault="006A7292" w:rsidP="00A72529">
      <w:pPr>
        <w:pStyle w:val="ListParagraph"/>
        <w:numPr>
          <w:ilvl w:val="0"/>
          <w:numId w:val="35"/>
        </w:numPr>
        <w:rPr>
          <w:rFonts w:ascii="Arial" w:hAnsi="Arial" w:cs="Arial"/>
        </w:rPr>
      </w:pPr>
      <w:r w:rsidRPr="00197A78">
        <w:rPr>
          <w:rFonts w:ascii="Arial" w:hAnsi="Arial" w:cs="Arial"/>
        </w:rPr>
        <w:t xml:space="preserve">When the client’s income exceeds the financial needs assessment (FNA) level, including </w:t>
      </w:r>
      <w:r w:rsidR="00300B6A" w:rsidRPr="00197A78">
        <w:rPr>
          <w:rFonts w:ascii="Arial" w:hAnsi="Arial" w:cs="Arial"/>
        </w:rPr>
        <w:t>optional</w:t>
      </w:r>
      <w:r w:rsidRPr="00197A78">
        <w:rPr>
          <w:rFonts w:ascii="Arial" w:hAnsi="Arial" w:cs="Arial"/>
        </w:rPr>
        <w:t xml:space="preserve"> additions, the client shall contribute to the cost of applicable goods and services. The client’s contribution shall not exceed the actual cost of the service or </w:t>
      </w:r>
      <w:proofErr w:type="gramStart"/>
      <w:r w:rsidRPr="00197A78">
        <w:rPr>
          <w:rFonts w:ascii="Arial" w:hAnsi="Arial" w:cs="Arial"/>
        </w:rPr>
        <w:t>good</w:t>
      </w:r>
      <w:proofErr w:type="gramEnd"/>
      <w:r w:rsidRPr="00197A78">
        <w:rPr>
          <w:rFonts w:ascii="Arial" w:hAnsi="Arial" w:cs="Arial"/>
        </w:rPr>
        <w:t>.</w:t>
      </w:r>
    </w:p>
    <w:p w14:paraId="0AC01B87" w14:textId="401C5A53" w:rsidR="00B53F79" w:rsidRDefault="00507339" w:rsidP="00B53F79">
      <w:pPr>
        <w:pStyle w:val="Heading3"/>
        <w:rPr>
          <w:rFonts w:ascii="Arial" w:hAnsi="Arial" w:cs="Arial"/>
          <w:b/>
          <w:bCs/>
          <w:color w:val="auto"/>
          <w:sz w:val="24"/>
          <w:szCs w:val="24"/>
        </w:rPr>
      </w:pPr>
      <w:bookmarkStart w:id="10" w:name="_Toc235443466"/>
      <w:r>
        <w:rPr>
          <w:rFonts w:ascii="Arial" w:hAnsi="Arial" w:cs="Arial"/>
          <w:b/>
          <w:bCs/>
          <w:color w:val="auto"/>
          <w:sz w:val="24"/>
          <w:szCs w:val="24"/>
        </w:rPr>
        <w:t>6.</w:t>
      </w:r>
      <w:r w:rsidR="00F00455">
        <w:rPr>
          <w:rFonts w:ascii="Arial" w:hAnsi="Arial" w:cs="Arial"/>
          <w:b/>
          <w:bCs/>
          <w:color w:val="auto"/>
          <w:sz w:val="24"/>
          <w:szCs w:val="24"/>
        </w:rPr>
        <w:t>2</w:t>
      </w:r>
      <w:r>
        <w:rPr>
          <w:rFonts w:ascii="Arial" w:hAnsi="Arial" w:cs="Arial"/>
          <w:b/>
          <w:bCs/>
          <w:color w:val="auto"/>
          <w:sz w:val="24"/>
          <w:szCs w:val="24"/>
        </w:rPr>
        <w:t>.</w:t>
      </w:r>
      <w:r w:rsidR="00B9614C">
        <w:rPr>
          <w:rFonts w:ascii="Arial" w:hAnsi="Arial" w:cs="Arial"/>
          <w:b/>
          <w:bCs/>
          <w:color w:val="auto"/>
          <w:sz w:val="24"/>
          <w:szCs w:val="24"/>
        </w:rPr>
        <w:t>5</w:t>
      </w:r>
      <w:r>
        <w:rPr>
          <w:rFonts w:ascii="Arial" w:hAnsi="Arial" w:cs="Arial"/>
          <w:b/>
          <w:bCs/>
          <w:color w:val="auto"/>
          <w:sz w:val="24"/>
          <w:szCs w:val="24"/>
        </w:rPr>
        <w:t xml:space="preserve"> </w:t>
      </w:r>
      <w:r w:rsidR="00B53F79" w:rsidRPr="00B53F79">
        <w:rPr>
          <w:rFonts w:ascii="Arial" w:hAnsi="Arial" w:cs="Arial"/>
          <w:b/>
          <w:bCs/>
          <w:color w:val="auto"/>
          <w:sz w:val="24"/>
          <w:szCs w:val="24"/>
        </w:rPr>
        <w:t>Use of Income Documentation</w:t>
      </w:r>
      <w:bookmarkEnd w:id="10"/>
    </w:p>
    <w:p w14:paraId="1926F04E" w14:textId="3C4157C6" w:rsidR="00417627" w:rsidRDefault="00417627" w:rsidP="00417627">
      <w:pPr>
        <w:pStyle w:val="ListParagraph"/>
        <w:numPr>
          <w:ilvl w:val="0"/>
          <w:numId w:val="25"/>
        </w:numPr>
        <w:rPr>
          <w:rFonts w:ascii="Arial" w:hAnsi="Arial" w:cs="Arial"/>
        </w:rPr>
      </w:pPr>
      <w:r w:rsidRPr="00417627">
        <w:rPr>
          <w:rFonts w:ascii="Arial" w:hAnsi="Arial" w:cs="Arial"/>
        </w:rPr>
        <w:t>Income shall be verified using the most recent U.S. tax return</w:t>
      </w:r>
      <w:r w:rsidR="00F3406E">
        <w:rPr>
          <w:rFonts w:ascii="Arial" w:hAnsi="Arial" w:cs="Arial"/>
        </w:rPr>
        <w:t xml:space="preserve"> or tax transcrip</w:t>
      </w:r>
      <w:r w:rsidR="009C2CD7">
        <w:rPr>
          <w:rFonts w:ascii="Arial" w:hAnsi="Arial" w:cs="Arial"/>
        </w:rPr>
        <w:t xml:space="preserve">t </w:t>
      </w:r>
      <w:r w:rsidRPr="00417627">
        <w:rPr>
          <w:rFonts w:ascii="Arial" w:hAnsi="Arial" w:cs="Arial"/>
        </w:rPr>
        <w:t>to determine the income available to the applicable household.</w:t>
      </w:r>
    </w:p>
    <w:p w14:paraId="2299CC2A" w14:textId="1ECD42A2" w:rsidR="0020302F" w:rsidRDefault="00417627" w:rsidP="00C10138">
      <w:pPr>
        <w:pStyle w:val="ListParagraph"/>
        <w:numPr>
          <w:ilvl w:val="0"/>
          <w:numId w:val="25"/>
        </w:numPr>
        <w:rPr>
          <w:rFonts w:ascii="Arial" w:hAnsi="Arial" w:cs="Arial"/>
        </w:rPr>
      </w:pPr>
      <w:r w:rsidRPr="00417627">
        <w:rPr>
          <w:rFonts w:ascii="Arial" w:hAnsi="Arial" w:cs="Arial"/>
        </w:rPr>
        <w:t xml:space="preserve">When the individual, spouse, parent, or other claiming party did not file a tax return for the prior year, current income shall be verified through </w:t>
      </w:r>
      <w:r w:rsidR="00C10138">
        <w:rPr>
          <w:rFonts w:ascii="Arial" w:hAnsi="Arial" w:cs="Arial"/>
        </w:rPr>
        <w:t>the previous year’s tax return or tax transcript.</w:t>
      </w:r>
    </w:p>
    <w:p w14:paraId="761C593C" w14:textId="77777777" w:rsidR="0020302F" w:rsidRDefault="00417627" w:rsidP="00417627">
      <w:pPr>
        <w:pStyle w:val="ListParagraph"/>
        <w:numPr>
          <w:ilvl w:val="0"/>
          <w:numId w:val="25"/>
        </w:numPr>
        <w:rPr>
          <w:rFonts w:ascii="Arial" w:hAnsi="Arial" w:cs="Arial"/>
        </w:rPr>
      </w:pPr>
      <w:r w:rsidRPr="0020302F">
        <w:rPr>
          <w:rFonts w:ascii="Arial" w:hAnsi="Arial" w:cs="Arial"/>
        </w:rPr>
        <w:t>Current documentation shall also be used when income has materially changed since the most recent tax filing. The counselor shall document the change and the records used to calculate current income.</w:t>
      </w:r>
    </w:p>
    <w:p w14:paraId="2E920194" w14:textId="090B331C" w:rsidR="00417627" w:rsidRPr="0020302F" w:rsidRDefault="00417627" w:rsidP="00417627">
      <w:pPr>
        <w:pStyle w:val="ListParagraph"/>
        <w:numPr>
          <w:ilvl w:val="0"/>
          <w:numId w:val="25"/>
        </w:numPr>
        <w:rPr>
          <w:rFonts w:ascii="Arial" w:hAnsi="Arial" w:cs="Arial"/>
        </w:rPr>
      </w:pPr>
      <w:r w:rsidRPr="0020302F">
        <w:rPr>
          <w:rFonts w:ascii="Arial" w:hAnsi="Arial" w:cs="Arial"/>
        </w:rPr>
        <w:t xml:space="preserve">When current income documentation is temporarily unavailable, the most recent reliable documentation may be used, with </w:t>
      </w:r>
      <w:r w:rsidR="001F1DFD">
        <w:rPr>
          <w:rFonts w:ascii="Arial" w:hAnsi="Arial" w:cs="Arial"/>
        </w:rPr>
        <w:t>approval of the OVR or OVRB Regional Manager</w:t>
      </w:r>
      <w:r w:rsidRPr="0020302F">
        <w:rPr>
          <w:rFonts w:ascii="Arial" w:hAnsi="Arial" w:cs="Arial"/>
        </w:rPr>
        <w:t>. The counselor shall document why alternative documentation was accepted.</w:t>
      </w:r>
    </w:p>
    <w:p w14:paraId="0DC2C830" w14:textId="664E6BAA" w:rsidR="00135368" w:rsidRDefault="00507339" w:rsidP="00ED73C4">
      <w:pPr>
        <w:pStyle w:val="Heading3"/>
        <w:rPr>
          <w:rFonts w:ascii="Arial" w:hAnsi="Arial" w:cs="Arial"/>
          <w:b/>
          <w:bCs/>
          <w:color w:val="auto"/>
          <w:sz w:val="24"/>
          <w:szCs w:val="24"/>
        </w:rPr>
      </w:pPr>
      <w:bookmarkStart w:id="11" w:name="_Toc235443467"/>
      <w:r>
        <w:rPr>
          <w:rFonts w:ascii="Arial" w:hAnsi="Arial" w:cs="Arial"/>
          <w:b/>
          <w:bCs/>
          <w:color w:val="auto"/>
          <w:sz w:val="24"/>
          <w:szCs w:val="24"/>
        </w:rPr>
        <w:t>6.</w:t>
      </w:r>
      <w:r w:rsidR="00B9614C">
        <w:rPr>
          <w:rFonts w:ascii="Arial" w:hAnsi="Arial" w:cs="Arial"/>
          <w:b/>
          <w:bCs/>
          <w:color w:val="auto"/>
          <w:sz w:val="24"/>
          <w:szCs w:val="24"/>
        </w:rPr>
        <w:t>2</w:t>
      </w:r>
      <w:r>
        <w:rPr>
          <w:rFonts w:ascii="Arial" w:hAnsi="Arial" w:cs="Arial"/>
          <w:b/>
          <w:bCs/>
          <w:color w:val="auto"/>
          <w:sz w:val="24"/>
          <w:szCs w:val="24"/>
        </w:rPr>
        <w:t>.</w:t>
      </w:r>
      <w:r w:rsidR="00B9614C">
        <w:rPr>
          <w:rFonts w:ascii="Arial" w:hAnsi="Arial" w:cs="Arial"/>
          <w:b/>
          <w:bCs/>
          <w:color w:val="auto"/>
          <w:sz w:val="24"/>
          <w:szCs w:val="24"/>
        </w:rPr>
        <w:t>6</w:t>
      </w:r>
      <w:r>
        <w:rPr>
          <w:rFonts w:ascii="Arial" w:hAnsi="Arial" w:cs="Arial"/>
          <w:b/>
          <w:bCs/>
          <w:color w:val="auto"/>
          <w:sz w:val="24"/>
          <w:szCs w:val="24"/>
        </w:rPr>
        <w:t xml:space="preserve"> </w:t>
      </w:r>
      <w:r w:rsidR="00ED73C4" w:rsidRPr="00E34807">
        <w:rPr>
          <w:rFonts w:ascii="Arial" w:hAnsi="Arial" w:cs="Arial"/>
          <w:b/>
          <w:bCs/>
          <w:color w:val="auto"/>
          <w:sz w:val="24"/>
          <w:szCs w:val="24"/>
        </w:rPr>
        <w:t>Completion and Use of Financial Participation Assessment</w:t>
      </w:r>
      <w:bookmarkEnd w:id="11"/>
    </w:p>
    <w:p w14:paraId="53C06234" w14:textId="045C18A2" w:rsidR="00342467" w:rsidRDefault="00342467" w:rsidP="00995BC9">
      <w:pPr>
        <w:pStyle w:val="ListParagraph"/>
        <w:numPr>
          <w:ilvl w:val="0"/>
          <w:numId w:val="10"/>
        </w:numPr>
        <w:rPr>
          <w:rFonts w:ascii="Arial" w:hAnsi="Arial" w:cs="Arial"/>
        </w:rPr>
      </w:pPr>
      <w:r w:rsidRPr="00342467">
        <w:rPr>
          <w:rFonts w:ascii="Arial" w:hAnsi="Arial" w:cs="Arial"/>
        </w:rPr>
        <w:t xml:space="preserve">The </w:t>
      </w:r>
      <w:hyperlink r:id="rId12" w:history="1">
        <w:r w:rsidRPr="00F269A2">
          <w:rPr>
            <w:rStyle w:val="Hyperlink"/>
            <w:rFonts w:ascii="Arial" w:hAnsi="Arial" w:cs="Arial"/>
          </w:rPr>
          <w:t>Financial Needs Analysis (FNA) Form (FNA-22)</w:t>
        </w:r>
      </w:hyperlink>
      <w:r w:rsidRPr="00342467">
        <w:rPr>
          <w:rFonts w:ascii="Arial" w:hAnsi="Arial" w:cs="Arial"/>
        </w:rPr>
        <w:t xml:space="preserve"> shall be completed during the development of the Individualized Plan for Employment (IPE) and when an amendment to the IPE is completed. If an IPE amendment occurs within the same calendar year and there has been no change in the individual’s tax, income, </w:t>
      </w:r>
      <w:proofErr w:type="gramStart"/>
      <w:r w:rsidRPr="00342467">
        <w:rPr>
          <w:rFonts w:ascii="Arial" w:hAnsi="Arial" w:cs="Arial"/>
        </w:rPr>
        <w:t>household, dependency</w:t>
      </w:r>
      <w:proofErr w:type="gramEnd"/>
      <w:r w:rsidRPr="00342467">
        <w:rPr>
          <w:rFonts w:ascii="Arial" w:hAnsi="Arial" w:cs="Arial"/>
        </w:rPr>
        <w:t>, marital, or other relevant financial information, a new FNA is not required. The counselor shall document that the financial information has been reviewed and remains unchanged and shall apply the financial participation rate established by the most recently completed FNA.</w:t>
      </w:r>
    </w:p>
    <w:p w14:paraId="178A35DA" w14:textId="73B722D6" w:rsidR="00995BC9" w:rsidRDefault="00995BC9" w:rsidP="00995BC9">
      <w:pPr>
        <w:pStyle w:val="ListParagraph"/>
        <w:numPr>
          <w:ilvl w:val="0"/>
          <w:numId w:val="10"/>
        </w:numPr>
        <w:rPr>
          <w:rFonts w:ascii="Arial" w:hAnsi="Arial" w:cs="Arial"/>
        </w:rPr>
      </w:pPr>
      <w:r w:rsidRPr="00995BC9">
        <w:rPr>
          <w:rFonts w:ascii="Arial" w:hAnsi="Arial" w:cs="Arial"/>
        </w:rPr>
        <w:t>The FNA shall be reviewed annually or upon notification of significant changes to the individual’s financial resources.</w:t>
      </w:r>
    </w:p>
    <w:p w14:paraId="2EF3DFE3" w14:textId="77777777" w:rsidR="00995BC9" w:rsidRDefault="00995BC9" w:rsidP="00995BC9">
      <w:pPr>
        <w:pStyle w:val="ListParagraph"/>
        <w:numPr>
          <w:ilvl w:val="0"/>
          <w:numId w:val="10"/>
        </w:numPr>
        <w:rPr>
          <w:rFonts w:ascii="Arial" w:hAnsi="Arial" w:cs="Arial"/>
        </w:rPr>
      </w:pPr>
      <w:r w:rsidRPr="00995BC9">
        <w:rPr>
          <w:rFonts w:ascii="Arial" w:hAnsi="Arial" w:cs="Arial"/>
        </w:rPr>
        <w:t>Individuals are responsible for informing OVR/OVRB of any significant financial changes to ensure the FNA remains current.</w:t>
      </w:r>
    </w:p>
    <w:p w14:paraId="681E0A25" w14:textId="6AB7F9B7" w:rsidR="00995BC9" w:rsidRDefault="00995BC9" w:rsidP="00995BC9">
      <w:pPr>
        <w:pStyle w:val="ListParagraph"/>
        <w:numPr>
          <w:ilvl w:val="0"/>
          <w:numId w:val="10"/>
        </w:numPr>
        <w:rPr>
          <w:rFonts w:ascii="Arial" w:hAnsi="Arial" w:cs="Arial"/>
        </w:rPr>
      </w:pPr>
      <w:r w:rsidRPr="00995BC9">
        <w:rPr>
          <w:rFonts w:ascii="Arial" w:hAnsi="Arial" w:cs="Arial"/>
        </w:rPr>
        <w:t>The completed form shall be attached to the IPE or IPE amendment and used to determine the individual’s percentage of financial participation.</w:t>
      </w:r>
    </w:p>
    <w:p w14:paraId="1379AFE5" w14:textId="06E41ED2" w:rsidR="00392768" w:rsidRDefault="00392768" w:rsidP="00392768">
      <w:pPr>
        <w:pStyle w:val="ListParagraph"/>
        <w:numPr>
          <w:ilvl w:val="0"/>
          <w:numId w:val="10"/>
        </w:numPr>
        <w:rPr>
          <w:rFonts w:ascii="Arial" w:hAnsi="Arial" w:cs="Arial"/>
        </w:rPr>
      </w:pPr>
      <w:r w:rsidRPr="00392768">
        <w:rPr>
          <w:rFonts w:ascii="Arial" w:hAnsi="Arial" w:cs="Arial"/>
        </w:rPr>
        <w:t xml:space="preserve">If the individual or family member refuses to provide the required financial information, or to accept their assessed contribution, </w:t>
      </w:r>
      <w:r w:rsidR="001D3042">
        <w:rPr>
          <w:rFonts w:ascii="Arial" w:hAnsi="Arial" w:cs="Arial"/>
        </w:rPr>
        <w:t>OVR/OVRB</w:t>
      </w:r>
      <w:r w:rsidRPr="00392768">
        <w:rPr>
          <w:rFonts w:ascii="Arial" w:hAnsi="Arial" w:cs="Arial"/>
        </w:rPr>
        <w:t xml:space="preserve"> shall not authorize non-exempt services.</w:t>
      </w:r>
    </w:p>
    <w:p w14:paraId="2D54BFCA" w14:textId="20E53046" w:rsidR="00392768" w:rsidRDefault="00392768" w:rsidP="00392768">
      <w:pPr>
        <w:pStyle w:val="ListParagraph"/>
        <w:numPr>
          <w:ilvl w:val="0"/>
          <w:numId w:val="10"/>
        </w:numPr>
        <w:rPr>
          <w:rFonts w:ascii="Arial" w:hAnsi="Arial" w:cs="Arial"/>
        </w:rPr>
      </w:pPr>
      <w:r w:rsidRPr="00392768">
        <w:rPr>
          <w:rFonts w:ascii="Arial" w:hAnsi="Arial" w:cs="Arial"/>
        </w:rPr>
        <w:t>OVR/OVRB counselors shall inform individuals that failure to provide complete and accurate financial information may result in the denial or delay of services subject to client contribution.</w:t>
      </w:r>
    </w:p>
    <w:p w14:paraId="1ABFA5DC" w14:textId="28275C3E" w:rsidR="000623B0" w:rsidRPr="000623B0" w:rsidRDefault="00507339" w:rsidP="000623B0">
      <w:pPr>
        <w:pStyle w:val="Heading3"/>
        <w:rPr>
          <w:rFonts w:ascii="Arial" w:hAnsi="Arial" w:cs="Arial"/>
          <w:b/>
          <w:bCs/>
          <w:color w:val="auto"/>
          <w:sz w:val="24"/>
          <w:szCs w:val="24"/>
        </w:rPr>
      </w:pPr>
      <w:bookmarkStart w:id="12" w:name="_Toc235443468"/>
      <w:r>
        <w:rPr>
          <w:rFonts w:ascii="Arial" w:hAnsi="Arial" w:cs="Arial"/>
          <w:b/>
          <w:bCs/>
          <w:color w:val="auto"/>
          <w:sz w:val="24"/>
          <w:szCs w:val="24"/>
        </w:rPr>
        <w:t>6.</w:t>
      </w:r>
      <w:r w:rsidR="00B9614C">
        <w:rPr>
          <w:rFonts w:ascii="Arial" w:hAnsi="Arial" w:cs="Arial"/>
          <w:b/>
          <w:bCs/>
          <w:color w:val="auto"/>
          <w:sz w:val="24"/>
          <w:szCs w:val="24"/>
        </w:rPr>
        <w:t>2</w:t>
      </w:r>
      <w:r>
        <w:rPr>
          <w:rFonts w:ascii="Arial" w:hAnsi="Arial" w:cs="Arial"/>
          <w:b/>
          <w:bCs/>
          <w:color w:val="auto"/>
          <w:sz w:val="24"/>
          <w:szCs w:val="24"/>
        </w:rPr>
        <w:t>.</w:t>
      </w:r>
      <w:r w:rsidR="00B9614C">
        <w:rPr>
          <w:rFonts w:ascii="Arial" w:hAnsi="Arial" w:cs="Arial"/>
          <w:b/>
          <w:bCs/>
          <w:color w:val="auto"/>
          <w:sz w:val="24"/>
          <w:szCs w:val="24"/>
        </w:rPr>
        <w:t>7</w:t>
      </w:r>
      <w:r>
        <w:rPr>
          <w:rFonts w:ascii="Arial" w:hAnsi="Arial" w:cs="Arial"/>
          <w:b/>
          <w:bCs/>
          <w:color w:val="auto"/>
          <w:sz w:val="24"/>
          <w:szCs w:val="24"/>
        </w:rPr>
        <w:t xml:space="preserve"> </w:t>
      </w:r>
      <w:r w:rsidR="000623B0" w:rsidRPr="000623B0">
        <w:rPr>
          <w:rFonts w:ascii="Arial" w:hAnsi="Arial" w:cs="Arial"/>
          <w:b/>
          <w:bCs/>
          <w:color w:val="auto"/>
          <w:sz w:val="24"/>
          <w:szCs w:val="24"/>
        </w:rPr>
        <w:t>Payment Responsibilities and Limits</w:t>
      </w:r>
      <w:bookmarkEnd w:id="12"/>
    </w:p>
    <w:p w14:paraId="696765F8" w14:textId="77777777" w:rsidR="005A1577" w:rsidRDefault="005A1577" w:rsidP="005A1577">
      <w:pPr>
        <w:pStyle w:val="ListParagraph"/>
        <w:numPr>
          <w:ilvl w:val="0"/>
          <w:numId w:val="11"/>
        </w:numPr>
        <w:rPr>
          <w:rFonts w:ascii="Arial" w:hAnsi="Arial" w:cs="Arial"/>
        </w:rPr>
      </w:pPr>
      <w:proofErr w:type="gramStart"/>
      <w:r w:rsidRPr="005A1577">
        <w:rPr>
          <w:rFonts w:ascii="Arial" w:hAnsi="Arial" w:cs="Arial"/>
        </w:rPr>
        <w:t>Individuals shall</w:t>
      </w:r>
      <w:proofErr w:type="gramEnd"/>
      <w:r w:rsidRPr="005A1577">
        <w:rPr>
          <w:rFonts w:ascii="Arial" w:hAnsi="Arial" w:cs="Arial"/>
        </w:rPr>
        <w:t xml:space="preserve"> pay their assessed percentage directly to the service vendor for each non-exempt service.</w:t>
      </w:r>
    </w:p>
    <w:p w14:paraId="5849EB7A" w14:textId="6F416054" w:rsidR="005A1577" w:rsidRDefault="005A1577" w:rsidP="005A1577">
      <w:pPr>
        <w:pStyle w:val="ListParagraph"/>
        <w:numPr>
          <w:ilvl w:val="0"/>
          <w:numId w:val="11"/>
        </w:numPr>
        <w:rPr>
          <w:rFonts w:ascii="Arial" w:hAnsi="Arial" w:cs="Arial"/>
        </w:rPr>
      </w:pPr>
      <w:r w:rsidRPr="005A1577">
        <w:rPr>
          <w:rFonts w:ascii="Arial" w:hAnsi="Arial" w:cs="Arial"/>
        </w:rPr>
        <w:t xml:space="preserve">The individual’s total contribution shall not exceed the amount determined on </w:t>
      </w:r>
      <w:hyperlink r:id="rId13" w:history="1">
        <w:r w:rsidR="006866F8" w:rsidRPr="001E1FC0">
          <w:rPr>
            <w:rStyle w:val="Hyperlink"/>
            <w:rFonts w:ascii="Arial" w:hAnsi="Arial" w:cs="Arial"/>
          </w:rPr>
          <w:t>Financial Needs Analysis (FNA) Form (FNA-22)</w:t>
        </w:r>
        <w:r w:rsidRPr="001E1FC0">
          <w:rPr>
            <w:rStyle w:val="Hyperlink"/>
            <w:rFonts w:ascii="Arial" w:hAnsi="Arial" w:cs="Arial"/>
          </w:rPr>
          <w:t>.</w:t>
        </w:r>
      </w:hyperlink>
    </w:p>
    <w:p w14:paraId="63D2A3CA" w14:textId="77777777" w:rsidR="005A1577" w:rsidRDefault="005A1577" w:rsidP="005A1577">
      <w:pPr>
        <w:pStyle w:val="ListParagraph"/>
        <w:numPr>
          <w:ilvl w:val="0"/>
          <w:numId w:val="11"/>
        </w:numPr>
        <w:rPr>
          <w:rFonts w:ascii="Arial" w:hAnsi="Arial" w:cs="Arial"/>
        </w:rPr>
      </w:pPr>
      <w:r w:rsidRPr="005A1577">
        <w:rPr>
          <w:rFonts w:ascii="Arial" w:hAnsi="Arial" w:cs="Arial"/>
        </w:rPr>
        <w:t>Once the full contribution amount has been met, no further payments shall be required for subsequent non-exempt services within the service period.</w:t>
      </w:r>
    </w:p>
    <w:p w14:paraId="068A9274" w14:textId="252A76C8" w:rsidR="005A1577" w:rsidRDefault="005A1577" w:rsidP="005A1577">
      <w:pPr>
        <w:pStyle w:val="ListParagraph"/>
        <w:numPr>
          <w:ilvl w:val="0"/>
          <w:numId w:val="11"/>
        </w:numPr>
        <w:rPr>
          <w:rFonts w:ascii="Arial" w:hAnsi="Arial" w:cs="Arial"/>
        </w:rPr>
      </w:pPr>
      <w:r w:rsidRPr="005A1577">
        <w:rPr>
          <w:rFonts w:ascii="Arial" w:hAnsi="Arial" w:cs="Arial"/>
        </w:rPr>
        <w:t xml:space="preserve">The </w:t>
      </w:r>
      <w:hyperlink r:id="rId14" w:history="1">
        <w:r w:rsidR="001A18E3" w:rsidRPr="006A3DEC">
          <w:rPr>
            <w:rStyle w:val="Hyperlink"/>
            <w:rFonts w:ascii="Arial" w:hAnsi="Arial" w:cs="Arial"/>
          </w:rPr>
          <w:t>Financial Needs Analysis (FNA) Form (FNA-22)</w:t>
        </w:r>
      </w:hyperlink>
      <w:r w:rsidR="001A18E3" w:rsidRPr="00995BC9">
        <w:rPr>
          <w:rFonts w:ascii="Arial" w:hAnsi="Arial" w:cs="Arial"/>
        </w:rPr>
        <w:t xml:space="preserve"> </w:t>
      </w:r>
      <w:r w:rsidRPr="005A1577">
        <w:rPr>
          <w:rFonts w:ascii="Arial" w:hAnsi="Arial" w:cs="Arial"/>
        </w:rPr>
        <w:t>must still be completed for each IPE or amendment to reflect possible changes in financial status.</w:t>
      </w:r>
    </w:p>
    <w:p w14:paraId="6231E1EF" w14:textId="71A7DC46" w:rsidR="005A1577" w:rsidRPr="002D0453" w:rsidRDefault="00507339" w:rsidP="005A1577">
      <w:pPr>
        <w:pStyle w:val="Heading3"/>
        <w:rPr>
          <w:rFonts w:ascii="Arial" w:hAnsi="Arial" w:cs="Arial"/>
          <w:b/>
          <w:bCs/>
          <w:color w:val="auto"/>
          <w:sz w:val="24"/>
          <w:szCs w:val="24"/>
        </w:rPr>
      </w:pPr>
      <w:bookmarkStart w:id="13" w:name="_Toc235443469"/>
      <w:r>
        <w:rPr>
          <w:rFonts w:ascii="Arial" w:hAnsi="Arial" w:cs="Arial"/>
          <w:b/>
          <w:bCs/>
          <w:color w:val="auto"/>
          <w:sz w:val="24"/>
          <w:szCs w:val="24"/>
        </w:rPr>
        <w:t>6.</w:t>
      </w:r>
      <w:r w:rsidR="00B9614C">
        <w:rPr>
          <w:rFonts w:ascii="Arial" w:hAnsi="Arial" w:cs="Arial"/>
          <w:b/>
          <w:bCs/>
          <w:color w:val="auto"/>
          <w:sz w:val="24"/>
          <w:szCs w:val="24"/>
        </w:rPr>
        <w:t>2</w:t>
      </w:r>
      <w:r>
        <w:rPr>
          <w:rFonts w:ascii="Arial" w:hAnsi="Arial" w:cs="Arial"/>
          <w:b/>
          <w:bCs/>
          <w:color w:val="auto"/>
          <w:sz w:val="24"/>
          <w:szCs w:val="24"/>
        </w:rPr>
        <w:t>.</w:t>
      </w:r>
      <w:r w:rsidR="00B9614C">
        <w:rPr>
          <w:rFonts w:ascii="Arial" w:hAnsi="Arial" w:cs="Arial"/>
          <w:b/>
          <w:bCs/>
          <w:color w:val="auto"/>
          <w:sz w:val="24"/>
          <w:szCs w:val="24"/>
        </w:rPr>
        <w:t>8</w:t>
      </w:r>
      <w:r>
        <w:rPr>
          <w:rFonts w:ascii="Arial" w:hAnsi="Arial" w:cs="Arial"/>
          <w:b/>
          <w:bCs/>
          <w:color w:val="auto"/>
          <w:sz w:val="24"/>
          <w:szCs w:val="24"/>
        </w:rPr>
        <w:t xml:space="preserve"> </w:t>
      </w:r>
      <w:r w:rsidR="002D0453" w:rsidRPr="002D0453">
        <w:rPr>
          <w:rFonts w:ascii="Arial" w:hAnsi="Arial" w:cs="Arial"/>
          <w:b/>
          <w:bCs/>
          <w:color w:val="auto"/>
          <w:sz w:val="24"/>
          <w:szCs w:val="24"/>
        </w:rPr>
        <w:t>Exceptions to Financial Participation</w:t>
      </w:r>
      <w:bookmarkEnd w:id="13"/>
    </w:p>
    <w:p w14:paraId="70FF91D2" w14:textId="77777777" w:rsidR="000D0A42" w:rsidRDefault="00563225" w:rsidP="00563225">
      <w:pPr>
        <w:pStyle w:val="ListParagraph"/>
        <w:numPr>
          <w:ilvl w:val="0"/>
          <w:numId w:val="13"/>
        </w:numPr>
        <w:rPr>
          <w:rFonts w:ascii="Arial" w:hAnsi="Arial" w:cs="Arial"/>
        </w:rPr>
      </w:pPr>
      <w:r w:rsidRPr="000D0A42">
        <w:rPr>
          <w:rFonts w:ascii="Arial" w:hAnsi="Arial" w:cs="Arial"/>
        </w:rPr>
        <w:t>An exception may be requested if strict adherence to participation requirements would significantly hinder the individual’s ability to achieve their vocational rehabilitation objectives.</w:t>
      </w:r>
    </w:p>
    <w:p w14:paraId="3DB73E01" w14:textId="77CC3A95" w:rsidR="000D0A42" w:rsidRDefault="00563225" w:rsidP="000D0A42">
      <w:pPr>
        <w:pStyle w:val="ListParagraph"/>
        <w:numPr>
          <w:ilvl w:val="0"/>
          <w:numId w:val="13"/>
        </w:numPr>
        <w:rPr>
          <w:rFonts w:ascii="Arial" w:hAnsi="Arial" w:cs="Arial"/>
        </w:rPr>
      </w:pPr>
      <w:r w:rsidRPr="000D0A42">
        <w:rPr>
          <w:rFonts w:ascii="Arial" w:hAnsi="Arial" w:cs="Arial"/>
        </w:rPr>
        <w:t>The counselor shall submit a written request</w:t>
      </w:r>
      <w:r w:rsidR="000D6957">
        <w:rPr>
          <w:rFonts w:ascii="Arial" w:hAnsi="Arial" w:cs="Arial"/>
        </w:rPr>
        <w:t xml:space="preserve"> to th</w:t>
      </w:r>
      <w:r w:rsidR="00F00085">
        <w:rPr>
          <w:rFonts w:ascii="Arial" w:hAnsi="Arial" w:cs="Arial"/>
        </w:rPr>
        <w:t xml:space="preserve">e </w:t>
      </w:r>
      <w:r w:rsidR="005D61F0">
        <w:rPr>
          <w:rFonts w:ascii="Arial" w:hAnsi="Arial" w:cs="Arial"/>
        </w:rPr>
        <w:t xml:space="preserve">regional manager through their </w:t>
      </w:r>
      <w:r w:rsidR="00661038">
        <w:rPr>
          <w:rFonts w:ascii="Arial" w:hAnsi="Arial" w:cs="Arial"/>
        </w:rPr>
        <w:t>supervisory chain</w:t>
      </w:r>
      <w:r w:rsidRPr="000D0A42">
        <w:rPr>
          <w:rFonts w:ascii="Arial" w:hAnsi="Arial" w:cs="Arial"/>
        </w:rPr>
        <w:t xml:space="preserve"> that includes:</w:t>
      </w:r>
    </w:p>
    <w:p w14:paraId="52F071A5" w14:textId="77777777" w:rsidR="005B7F0E" w:rsidRDefault="00563225" w:rsidP="005B7F0E">
      <w:pPr>
        <w:pStyle w:val="ListParagraph"/>
        <w:numPr>
          <w:ilvl w:val="0"/>
          <w:numId w:val="15"/>
        </w:numPr>
        <w:rPr>
          <w:rFonts w:ascii="Arial" w:hAnsi="Arial" w:cs="Arial"/>
        </w:rPr>
      </w:pPr>
      <w:r w:rsidRPr="000D0A42">
        <w:rPr>
          <w:rFonts w:ascii="Arial" w:hAnsi="Arial" w:cs="Arial"/>
        </w:rPr>
        <w:t>Description and cost of the requested service;</w:t>
      </w:r>
    </w:p>
    <w:p w14:paraId="35A8863F" w14:textId="7CA0646F" w:rsidR="00644447" w:rsidRDefault="00644447" w:rsidP="005B7F0E">
      <w:pPr>
        <w:pStyle w:val="ListParagraph"/>
        <w:numPr>
          <w:ilvl w:val="0"/>
          <w:numId w:val="15"/>
        </w:numPr>
        <w:rPr>
          <w:rFonts w:ascii="Arial" w:hAnsi="Arial" w:cs="Arial"/>
        </w:rPr>
      </w:pPr>
      <w:r>
        <w:rPr>
          <w:rFonts w:ascii="Arial" w:hAnsi="Arial" w:cs="Arial"/>
        </w:rPr>
        <w:t xml:space="preserve">Justification </w:t>
      </w:r>
      <w:r w:rsidR="00D75B5B">
        <w:rPr>
          <w:rFonts w:ascii="Arial" w:hAnsi="Arial" w:cs="Arial"/>
        </w:rPr>
        <w:t xml:space="preserve">of the </w:t>
      </w:r>
      <w:r w:rsidR="009C6DBB">
        <w:rPr>
          <w:rFonts w:ascii="Arial" w:hAnsi="Arial" w:cs="Arial"/>
        </w:rPr>
        <w:t>need for the service and how it will assist the client in meeting their employment goal</w:t>
      </w:r>
      <w:r w:rsidR="00141B3C">
        <w:rPr>
          <w:rFonts w:ascii="Arial" w:hAnsi="Arial" w:cs="Arial"/>
        </w:rPr>
        <w:t>;</w:t>
      </w:r>
    </w:p>
    <w:p w14:paraId="550CEE34" w14:textId="2A2C5590" w:rsidR="000D6957" w:rsidRPr="00B47417" w:rsidRDefault="00563225" w:rsidP="000D6957">
      <w:pPr>
        <w:pStyle w:val="ListParagraph"/>
        <w:numPr>
          <w:ilvl w:val="0"/>
          <w:numId w:val="15"/>
        </w:numPr>
        <w:rPr>
          <w:rStyle w:val="Hyperlink"/>
          <w:rFonts w:ascii="Arial" w:hAnsi="Arial" w:cs="Arial"/>
        </w:rPr>
      </w:pPr>
      <w:r w:rsidRPr="000D6957">
        <w:rPr>
          <w:rFonts w:ascii="Arial" w:hAnsi="Arial" w:cs="Arial"/>
        </w:rPr>
        <w:t xml:space="preserve">Current </w:t>
      </w:r>
      <w:r w:rsidR="00B47417">
        <w:rPr>
          <w:rFonts w:ascii="Arial" w:hAnsi="Arial" w:cs="Arial"/>
        </w:rPr>
        <w:fldChar w:fldCharType="begin"/>
      </w:r>
      <w:r w:rsidR="00B47417">
        <w:rPr>
          <w:rFonts w:ascii="Arial" w:hAnsi="Arial" w:cs="Arial"/>
        </w:rPr>
        <w:instrText>HYPERLINK "https://mdrsmsgov.sharepoint.com/:x:/r/sites/OVR/OVRForms/Financial%20Needs%20Analysis%20Form%202026%20(FNA-26).xlsx?d=w787d4d81fb3740648a300365c07a0a9f&amp;csf=1&amp;web=1&amp;e=6syqmQ"</w:instrText>
      </w:r>
      <w:r w:rsidR="00B47417">
        <w:rPr>
          <w:rFonts w:ascii="Arial" w:hAnsi="Arial" w:cs="Arial"/>
        </w:rPr>
      </w:r>
      <w:r w:rsidR="00B47417">
        <w:rPr>
          <w:rFonts w:ascii="Arial" w:hAnsi="Arial" w:cs="Arial"/>
        </w:rPr>
        <w:fldChar w:fldCharType="separate"/>
      </w:r>
      <w:r w:rsidR="000D6957" w:rsidRPr="00B47417">
        <w:rPr>
          <w:rStyle w:val="Hyperlink"/>
          <w:rFonts w:ascii="Arial" w:hAnsi="Arial" w:cs="Arial"/>
        </w:rPr>
        <w:t>Financial Needs Analysis (FNA) Form (FNA-22)</w:t>
      </w:r>
    </w:p>
    <w:p w14:paraId="267C42F4" w14:textId="31022264" w:rsidR="00563225" w:rsidRPr="000D6957" w:rsidRDefault="00B47417">
      <w:pPr>
        <w:pStyle w:val="ListParagraph"/>
        <w:numPr>
          <w:ilvl w:val="0"/>
          <w:numId w:val="15"/>
        </w:numPr>
        <w:rPr>
          <w:rFonts w:ascii="Arial" w:hAnsi="Arial" w:cs="Arial"/>
        </w:rPr>
      </w:pPr>
      <w:r>
        <w:rPr>
          <w:rFonts w:ascii="Arial" w:hAnsi="Arial" w:cs="Arial"/>
        </w:rPr>
        <w:fldChar w:fldCharType="end"/>
      </w:r>
      <w:r w:rsidR="00563225" w:rsidRPr="000D6957">
        <w:rPr>
          <w:rFonts w:ascii="Arial" w:hAnsi="Arial" w:cs="Arial"/>
        </w:rPr>
        <w:t>Supporting documentation</w:t>
      </w:r>
      <w:r w:rsidR="00141B3C">
        <w:rPr>
          <w:rFonts w:ascii="Arial" w:hAnsi="Arial" w:cs="Arial"/>
        </w:rPr>
        <w:t xml:space="preserve"> (tax documents, </w:t>
      </w:r>
      <w:r w:rsidR="00B332C3">
        <w:rPr>
          <w:rFonts w:ascii="Arial" w:hAnsi="Arial" w:cs="Arial"/>
        </w:rPr>
        <w:t>medical bills, etc.)</w:t>
      </w:r>
      <w:r w:rsidR="00563225" w:rsidRPr="000D6957">
        <w:rPr>
          <w:rFonts w:ascii="Arial" w:hAnsi="Arial" w:cs="Arial"/>
        </w:rPr>
        <w:t xml:space="preserve"> provided by the individual.</w:t>
      </w:r>
    </w:p>
    <w:p w14:paraId="08215A85" w14:textId="0D166EF2" w:rsidR="00563225" w:rsidRDefault="00563225" w:rsidP="005B7F0E">
      <w:pPr>
        <w:pStyle w:val="ListParagraph"/>
        <w:numPr>
          <w:ilvl w:val="0"/>
          <w:numId w:val="13"/>
        </w:numPr>
        <w:rPr>
          <w:rFonts w:ascii="Arial" w:hAnsi="Arial" w:cs="Arial"/>
        </w:rPr>
      </w:pPr>
      <w:r w:rsidRPr="005B7F0E">
        <w:rPr>
          <w:rFonts w:ascii="Arial" w:hAnsi="Arial" w:cs="Arial"/>
        </w:rPr>
        <w:t>Exceptions may be granted for the following reasons:</w:t>
      </w:r>
    </w:p>
    <w:p w14:paraId="3B2943D0" w14:textId="77777777" w:rsidR="00E210FF" w:rsidRDefault="00E210FF" w:rsidP="00E210FF">
      <w:pPr>
        <w:pStyle w:val="ListParagraph"/>
        <w:numPr>
          <w:ilvl w:val="0"/>
          <w:numId w:val="16"/>
        </w:numPr>
        <w:rPr>
          <w:rFonts w:ascii="Arial" w:hAnsi="Arial" w:cs="Arial"/>
        </w:rPr>
      </w:pPr>
      <w:r w:rsidRPr="00E210FF">
        <w:rPr>
          <w:rFonts w:ascii="Arial" w:hAnsi="Arial" w:cs="Arial"/>
        </w:rPr>
        <w:t>Substantial change in financial circumstances, verified with current documentation;</w:t>
      </w:r>
    </w:p>
    <w:p w14:paraId="13471988" w14:textId="10878C97" w:rsidR="00E210FF" w:rsidRPr="00E210FF" w:rsidRDefault="00E210FF" w:rsidP="00E210FF">
      <w:pPr>
        <w:pStyle w:val="ListParagraph"/>
        <w:numPr>
          <w:ilvl w:val="0"/>
          <w:numId w:val="16"/>
        </w:numPr>
        <w:rPr>
          <w:rFonts w:ascii="Arial" w:hAnsi="Arial" w:cs="Arial"/>
        </w:rPr>
      </w:pPr>
      <w:r w:rsidRPr="00E210FF">
        <w:rPr>
          <w:rFonts w:ascii="Arial" w:hAnsi="Arial" w:cs="Arial"/>
        </w:rPr>
        <w:t>Urgent medical need, supported by documentation in the case file;</w:t>
      </w:r>
    </w:p>
    <w:p w14:paraId="02F6ECCF" w14:textId="55DAF22E" w:rsidR="00A302BE" w:rsidRPr="00B9614C" w:rsidRDefault="00E210FF" w:rsidP="00B9614C">
      <w:pPr>
        <w:pStyle w:val="ListParagraph"/>
        <w:numPr>
          <w:ilvl w:val="0"/>
          <w:numId w:val="16"/>
        </w:numPr>
        <w:rPr>
          <w:rFonts w:ascii="Arial" w:hAnsi="Arial" w:cs="Arial"/>
        </w:rPr>
      </w:pPr>
      <w:r w:rsidRPr="00E210FF">
        <w:rPr>
          <w:rFonts w:ascii="Arial" w:hAnsi="Arial" w:cs="Arial"/>
        </w:rPr>
        <w:t>The required participation exceeds the individual’s calculated available income.</w:t>
      </w:r>
    </w:p>
    <w:p w14:paraId="0D9EC3B5" w14:textId="3B2329FF" w:rsidR="00566C0C" w:rsidRDefault="003228AE" w:rsidP="00566C0C">
      <w:pPr>
        <w:pStyle w:val="ListParagraph"/>
        <w:numPr>
          <w:ilvl w:val="0"/>
          <w:numId w:val="13"/>
        </w:numPr>
        <w:rPr>
          <w:rFonts w:ascii="Arial" w:hAnsi="Arial" w:cs="Arial"/>
        </w:rPr>
      </w:pPr>
      <w:r w:rsidRPr="003228AE">
        <w:rPr>
          <w:rFonts w:ascii="Arial" w:hAnsi="Arial" w:cs="Arial"/>
        </w:rPr>
        <w:t>An approved exception shall apply only to the specific service for which it is granted. All other participation requirements remain in effect.</w:t>
      </w:r>
    </w:p>
    <w:p w14:paraId="7ACC1E20" w14:textId="6D22221C" w:rsidR="00B9614C" w:rsidRPr="00C815C8" w:rsidRDefault="00B9614C" w:rsidP="00566C0C">
      <w:pPr>
        <w:pStyle w:val="ListParagraph"/>
        <w:numPr>
          <w:ilvl w:val="0"/>
          <w:numId w:val="13"/>
        </w:numPr>
        <w:rPr>
          <w:rFonts w:ascii="Arial" w:hAnsi="Arial" w:cs="Arial"/>
        </w:rPr>
      </w:pPr>
      <w:r>
        <w:rPr>
          <w:rFonts w:ascii="Arial" w:hAnsi="Arial" w:cs="Arial"/>
        </w:rPr>
        <w:t xml:space="preserve">All exceptions </w:t>
      </w:r>
      <w:r w:rsidR="00A83432">
        <w:rPr>
          <w:rFonts w:ascii="Arial" w:hAnsi="Arial" w:cs="Arial"/>
        </w:rPr>
        <w:t xml:space="preserve">shall </w:t>
      </w:r>
      <w:r>
        <w:rPr>
          <w:rFonts w:ascii="Arial" w:hAnsi="Arial" w:cs="Arial"/>
        </w:rPr>
        <w:t>be documented in a case note in AWARE.</w:t>
      </w:r>
    </w:p>
    <w:p w14:paraId="6459AA45" w14:textId="38E15229" w:rsidR="002C11E6" w:rsidRDefault="00507339" w:rsidP="00C815C8">
      <w:pPr>
        <w:pStyle w:val="Heading2"/>
        <w:rPr>
          <w:rFonts w:ascii="Arial" w:hAnsi="Arial" w:cs="Arial"/>
          <w:b/>
          <w:bCs/>
          <w:color w:val="auto"/>
          <w:sz w:val="28"/>
          <w:szCs w:val="28"/>
        </w:rPr>
      </w:pPr>
      <w:bookmarkStart w:id="14" w:name="_Toc235443470"/>
      <w:r>
        <w:rPr>
          <w:rFonts w:ascii="Arial" w:hAnsi="Arial" w:cs="Arial"/>
          <w:b/>
          <w:bCs/>
          <w:color w:val="auto"/>
          <w:sz w:val="28"/>
          <w:szCs w:val="28"/>
        </w:rPr>
        <w:t>6.</w:t>
      </w:r>
      <w:r w:rsidR="00B9614C">
        <w:rPr>
          <w:rFonts w:ascii="Arial" w:hAnsi="Arial" w:cs="Arial"/>
          <w:b/>
          <w:bCs/>
          <w:color w:val="auto"/>
          <w:sz w:val="28"/>
          <w:szCs w:val="28"/>
        </w:rPr>
        <w:t>3</w:t>
      </w:r>
      <w:r>
        <w:rPr>
          <w:rFonts w:ascii="Arial" w:hAnsi="Arial" w:cs="Arial"/>
          <w:b/>
          <w:bCs/>
          <w:color w:val="auto"/>
          <w:sz w:val="28"/>
          <w:szCs w:val="28"/>
        </w:rPr>
        <w:t xml:space="preserve"> </w:t>
      </w:r>
      <w:r w:rsidR="002C11E6" w:rsidRPr="002C11E6">
        <w:rPr>
          <w:rFonts w:ascii="Arial" w:hAnsi="Arial" w:cs="Arial"/>
          <w:b/>
          <w:bCs/>
          <w:color w:val="auto"/>
          <w:sz w:val="28"/>
          <w:szCs w:val="28"/>
        </w:rPr>
        <w:t>Financial Need Exemptions</w:t>
      </w:r>
      <w:bookmarkEnd w:id="14"/>
    </w:p>
    <w:p w14:paraId="15DE136A" w14:textId="3B3D5E67" w:rsidR="002C11E6" w:rsidRPr="002C11E6" w:rsidRDefault="002C11E6" w:rsidP="002C11E6">
      <w:pPr>
        <w:rPr>
          <w:rFonts w:ascii="Arial" w:hAnsi="Arial" w:cs="Arial"/>
        </w:rPr>
      </w:pPr>
      <w:r w:rsidRPr="002C11E6">
        <w:rPr>
          <w:rFonts w:ascii="Arial" w:hAnsi="Arial" w:cs="Arial"/>
        </w:rPr>
        <w:t xml:space="preserve">Some services are exempt from the </w:t>
      </w:r>
      <w:r>
        <w:rPr>
          <w:rFonts w:ascii="Arial" w:hAnsi="Arial" w:cs="Arial"/>
        </w:rPr>
        <w:t>FNA</w:t>
      </w:r>
      <w:r w:rsidRPr="002C11E6">
        <w:rPr>
          <w:rFonts w:ascii="Arial" w:hAnsi="Arial" w:cs="Arial"/>
        </w:rPr>
        <w:t xml:space="preserve"> and </w:t>
      </w:r>
      <w:r w:rsidR="00B206B2">
        <w:rPr>
          <w:rFonts w:ascii="Arial" w:hAnsi="Arial" w:cs="Arial"/>
        </w:rPr>
        <w:t>client</w:t>
      </w:r>
      <w:r w:rsidRPr="002C11E6">
        <w:rPr>
          <w:rFonts w:ascii="Arial" w:hAnsi="Arial" w:cs="Arial"/>
        </w:rPr>
        <w:t xml:space="preserve"> financial participation in the cost of services, as shown in the table below:</w:t>
      </w:r>
    </w:p>
    <w:tbl>
      <w:tblPr>
        <w:tblStyle w:val="TableGrid"/>
        <w:tblW w:w="0" w:type="auto"/>
        <w:tblInd w:w="-5" w:type="dxa"/>
        <w:tblLook w:val="01E0" w:firstRow="1" w:lastRow="1" w:firstColumn="1" w:lastColumn="1" w:noHBand="0" w:noVBand="0"/>
      </w:tblPr>
      <w:tblGrid>
        <w:gridCol w:w="7450"/>
        <w:gridCol w:w="1905"/>
      </w:tblGrid>
      <w:tr w:rsidR="00C44DAA" w:rsidRPr="002C11E6" w14:paraId="599AB8C8" w14:textId="77777777" w:rsidTr="002C11E6">
        <w:trPr>
          <w:trHeight w:val="360"/>
          <w:tblHeader/>
        </w:trPr>
        <w:tc>
          <w:tcPr>
            <w:tcW w:w="7450" w:type="dxa"/>
            <w:tcBorders>
              <w:top w:val="single" w:sz="4" w:space="0" w:color="auto"/>
              <w:left w:val="single" w:sz="4" w:space="0" w:color="auto"/>
              <w:bottom w:val="single" w:sz="4" w:space="0" w:color="auto"/>
              <w:right w:val="single" w:sz="4" w:space="0" w:color="auto"/>
            </w:tcBorders>
            <w:shd w:val="clear" w:color="auto" w:fill="0F9ED5" w:themeFill="accent4"/>
            <w:vAlign w:val="center"/>
            <w:hideMark/>
          </w:tcPr>
          <w:p w14:paraId="23DEA4CE" w14:textId="77777777" w:rsidR="002C11E6" w:rsidRPr="008901F2" w:rsidRDefault="002C11E6" w:rsidP="002C11E6">
            <w:pPr>
              <w:spacing w:after="160" w:line="278" w:lineRule="auto"/>
              <w:rPr>
                <w:rFonts w:ascii="Arial" w:hAnsi="Arial" w:cs="Arial"/>
                <w:b/>
              </w:rPr>
            </w:pPr>
            <w:r w:rsidRPr="008901F2">
              <w:rPr>
                <w:rFonts w:ascii="Arial" w:hAnsi="Arial" w:cs="Arial"/>
                <w:b/>
              </w:rPr>
              <w:t>VR Service</w:t>
            </w:r>
          </w:p>
        </w:tc>
        <w:tc>
          <w:tcPr>
            <w:tcW w:w="1905" w:type="dxa"/>
            <w:tcBorders>
              <w:top w:val="single" w:sz="4" w:space="0" w:color="auto"/>
              <w:left w:val="single" w:sz="4" w:space="0" w:color="auto"/>
              <w:bottom w:val="single" w:sz="4" w:space="0" w:color="auto"/>
              <w:right w:val="single" w:sz="4" w:space="0" w:color="auto"/>
            </w:tcBorders>
            <w:shd w:val="clear" w:color="auto" w:fill="0F9ED5" w:themeFill="accent4"/>
            <w:vAlign w:val="center"/>
            <w:hideMark/>
          </w:tcPr>
          <w:p w14:paraId="2F653B25" w14:textId="05113CB4" w:rsidR="002C11E6" w:rsidRPr="008901F2" w:rsidRDefault="003F392A" w:rsidP="002C11E6">
            <w:pPr>
              <w:spacing w:after="160" w:line="278" w:lineRule="auto"/>
              <w:rPr>
                <w:rFonts w:ascii="Arial" w:hAnsi="Arial" w:cs="Arial"/>
                <w:b/>
              </w:rPr>
            </w:pPr>
            <w:r w:rsidRPr="008901F2">
              <w:rPr>
                <w:rFonts w:ascii="Arial" w:hAnsi="Arial" w:cs="Arial"/>
                <w:b/>
              </w:rPr>
              <w:t>FNA</w:t>
            </w:r>
            <w:r w:rsidR="002C11E6" w:rsidRPr="008901F2">
              <w:rPr>
                <w:rFonts w:ascii="Arial" w:hAnsi="Arial" w:cs="Arial"/>
                <w:b/>
              </w:rPr>
              <w:t xml:space="preserve"> Applies</w:t>
            </w:r>
          </w:p>
        </w:tc>
      </w:tr>
      <w:tr w:rsidR="002C11E6" w:rsidRPr="002C11E6" w14:paraId="28FCA698" w14:textId="77777777" w:rsidTr="002C11E6">
        <w:trPr>
          <w:trHeight w:val="360"/>
        </w:trPr>
        <w:tc>
          <w:tcPr>
            <w:tcW w:w="7450" w:type="dxa"/>
            <w:tcBorders>
              <w:top w:val="single" w:sz="4" w:space="0" w:color="auto"/>
              <w:left w:val="single" w:sz="4" w:space="0" w:color="auto"/>
              <w:bottom w:val="single" w:sz="4" w:space="0" w:color="auto"/>
              <w:right w:val="single" w:sz="4" w:space="0" w:color="auto"/>
            </w:tcBorders>
            <w:hideMark/>
          </w:tcPr>
          <w:p w14:paraId="1FAFAF4B" w14:textId="77777777" w:rsidR="002C11E6" w:rsidRPr="008901F2" w:rsidRDefault="002C11E6" w:rsidP="002C11E6">
            <w:pPr>
              <w:spacing w:after="160" w:line="278" w:lineRule="auto"/>
              <w:rPr>
                <w:rFonts w:ascii="Arial" w:hAnsi="Arial" w:cs="Arial"/>
              </w:rPr>
            </w:pPr>
            <w:r w:rsidRPr="008901F2">
              <w:rPr>
                <w:rFonts w:ascii="Arial" w:hAnsi="Arial" w:cs="Arial"/>
              </w:rPr>
              <w:t>Adult Basic Education</w:t>
            </w:r>
          </w:p>
        </w:tc>
        <w:tc>
          <w:tcPr>
            <w:tcW w:w="1905" w:type="dxa"/>
            <w:tcBorders>
              <w:top w:val="single" w:sz="4" w:space="0" w:color="auto"/>
              <w:left w:val="single" w:sz="4" w:space="0" w:color="auto"/>
              <w:bottom w:val="single" w:sz="4" w:space="0" w:color="auto"/>
              <w:right w:val="single" w:sz="4" w:space="0" w:color="auto"/>
            </w:tcBorders>
            <w:vAlign w:val="center"/>
            <w:hideMark/>
          </w:tcPr>
          <w:p w14:paraId="31E49388" w14:textId="77777777" w:rsidR="002C11E6" w:rsidRPr="008901F2" w:rsidRDefault="002C11E6" w:rsidP="002C11E6">
            <w:pPr>
              <w:spacing w:after="160" w:line="278" w:lineRule="auto"/>
              <w:rPr>
                <w:rFonts w:ascii="Arial" w:hAnsi="Arial" w:cs="Arial"/>
              </w:rPr>
            </w:pPr>
            <w:r w:rsidRPr="008901F2">
              <w:rPr>
                <w:rFonts w:ascii="Arial" w:hAnsi="Arial" w:cs="Arial"/>
              </w:rPr>
              <w:t>Yes</w:t>
            </w:r>
          </w:p>
        </w:tc>
      </w:tr>
      <w:tr w:rsidR="002C11E6" w:rsidRPr="002C11E6" w14:paraId="6F14CAAA" w14:textId="77777777" w:rsidTr="002C11E6">
        <w:trPr>
          <w:trHeight w:val="360"/>
        </w:trPr>
        <w:tc>
          <w:tcPr>
            <w:tcW w:w="7450" w:type="dxa"/>
            <w:tcBorders>
              <w:top w:val="single" w:sz="4" w:space="0" w:color="auto"/>
              <w:left w:val="single" w:sz="4" w:space="0" w:color="auto"/>
              <w:bottom w:val="single" w:sz="4" w:space="0" w:color="auto"/>
              <w:right w:val="single" w:sz="4" w:space="0" w:color="auto"/>
            </w:tcBorders>
            <w:hideMark/>
          </w:tcPr>
          <w:p w14:paraId="7F8FD50E" w14:textId="77777777" w:rsidR="002C11E6" w:rsidRPr="008901F2" w:rsidRDefault="002C11E6" w:rsidP="002C11E6">
            <w:pPr>
              <w:spacing w:after="160" w:line="278" w:lineRule="auto"/>
              <w:rPr>
                <w:rFonts w:ascii="Arial" w:hAnsi="Arial" w:cs="Arial"/>
              </w:rPr>
            </w:pPr>
            <w:r w:rsidRPr="008901F2">
              <w:rPr>
                <w:rFonts w:ascii="Arial" w:hAnsi="Arial" w:cs="Arial"/>
              </w:rPr>
              <w:t>Apprenticeship Costs and Opportunities</w:t>
            </w:r>
          </w:p>
        </w:tc>
        <w:tc>
          <w:tcPr>
            <w:tcW w:w="1905" w:type="dxa"/>
            <w:tcBorders>
              <w:top w:val="single" w:sz="4" w:space="0" w:color="auto"/>
              <w:left w:val="single" w:sz="4" w:space="0" w:color="auto"/>
              <w:bottom w:val="single" w:sz="4" w:space="0" w:color="auto"/>
              <w:right w:val="single" w:sz="4" w:space="0" w:color="auto"/>
            </w:tcBorders>
            <w:vAlign w:val="center"/>
            <w:hideMark/>
          </w:tcPr>
          <w:p w14:paraId="4BED70FF" w14:textId="77777777" w:rsidR="002C11E6" w:rsidRPr="008901F2" w:rsidRDefault="002C11E6" w:rsidP="002C11E6">
            <w:pPr>
              <w:spacing w:after="160" w:line="278" w:lineRule="auto"/>
              <w:rPr>
                <w:rFonts w:ascii="Arial" w:hAnsi="Arial" w:cs="Arial"/>
              </w:rPr>
            </w:pPr>
            <w:r w:rsidRPr="008901F2">
              <w:rPr>
                <w:rFonts w:ascii="Arial" w:hAnsi="Arial" w:cs="Arial"/>
              </w:rPr>
              <w:t>Yes</w:t>
            </w:r>
          </w:p>
        </w:tc>
      </w:tr>
      <w:tr w:rsidR="002C11E6" w:rsidRPr="002C11E6" w14:paraId="5512A94D" w14:textId="77777777" w:rsidTr="002C11E6">
        <w:trPr>
          <w:trHeight w:val="360"/>
        </w:trPr>
        <w:tc>
          <w:tcPr>
            <w:tcW w:w="7450" w:type="dxa"/>
            <w:tcBorders>
              <w:top w:val="single" w:sz="4" w:space="0" w:color="auto"/>
              <w:left w:val="single" w:sz="4" w:space="0" w:color="auto"/>
              <w:bottom w:val="single" w:sz="4" w:space="0" w:color="auto"/>
              <w:right w:val="single" w:sz="4" w:space="0" w:color="auto"/>
            </w:tcBorders>
            <w:hideMark/>
          </w:tcPr>
          <w:p w14:paraId="0BAFC868" w14:textId="77777777" w:rsidR="002C11E6" w:rsidRPr="008901F2" w:rsidRDefault="002C11E6" w:rsidP="002C11E6">
            <w:pPr>
              <w:spacing w:after="160" w:line="278" w:lineRule="auto"/>
              <w:rPr>
                <w:rFonts w:ascii="Arial" w:hAnsi="Arial" w:cs="Arial"/>
              </w:rPr>
            </w:pPr>
            <w:r w:rsidRPr="008901F2">
              <w:rPr>
                <w:rFonts w:ascii="Arial" w:hAnsi="Arial" w:cs="Arial"/>
              </w:rPr>
              <w:t>Assessment for determining eligibility and VR Needs</w:t>
            </w:r>
          </w:p>
        </w:tc>
        <w:tc>
          <w:tcPr>
            <w:tcW w:w="1905" w:type="dxa"/>
            <w:tcBorders>
              <w:top w:val="single" w:sz="4" w:space="0" w:color="auto"/>
              <w:left w:val="single" w:sz="4" w:space="0" w:color="auto"/>
              <w:bottom w:val="single" w:sz="4" w:space="0" w:color="auto"/>
              <w:right w:val="single" w:sz="4" w:space="0" w:color="auto"/>
            </w:tcBorders>
            <w:vAlign w:val="center"/>
            <w:hideMark/>
          </w:tcPr>
          <w:p w14:paraId="71A7FFF1" w14:textId="77777777" w:rsidR="002C11E6" w:rsidRPr="008901F2" w:rsidRDefault="002C11E6" w:rsidP="002C11E6">
            <w:pPr>
              <w:spacing w:after="160" w:line="278" w:lineRule="auto"/>
              <w:rPr>
                <w:rFonts w:ascii="Arial" w:hAnsi="Arial" w:cs="Arial"/>
              </w:rPr>
            </w:pPr>
            <w:r w:rsidRPr="008901F2">
              <w:rPr>
                <w:rFonts w:ascii="Arial" w:hAnsi="Arial" w:cs="Arial"/>
              </w:rPr>
              <w:t>No</w:t>
            </w:r>
          </w:p>
        </w:tc>
      </w:tr>
      <w:tr w:rsidR="002C11E6" w:rsidRPr="002C11E6" w14:paraId="65738BAF" w14:textId="77777777" w:rsidTr="002C11E6">
        <w:trPr>
          <w:trHeight w:val="360"/>
        </w:trPr>
        <w:tc>
          <w:tcPr>
            <w:tcW w:w="7450" w:type="dxa"/>
            <w:tcBorders>
              <w:top w:val="single" w:sz="4" w:space="0" w:color="auto"/>
              <w:left w:val="single" w:sz="4" w:space="0" w:color="auto"/>
              <w:bottom w:val="single" w:sz="4" w:space="0" w:color="auto"/>
              <w:right w:val="single" w:sz="4" w:space="0" w:color="auto"/>
            </w:tcBorders>
            <w:hideMark/>
          </w:tcPr>
          <w:p w14:paraId="47F5C66A" w14:textId="77777777" w:rsidR="002C11E6" w:rsidRPr="008901F2" w:rsidRDefault="002C11E6" w:rsidP="002C11E6">
            <w:pPr>
              <w:spacing w:after="160" w:line="278" w:lineRule="auto"/>
              <w:rPr>
                <w:rFonts w:ascii="Arial" w:hAnsi="Arial" w:cs="Arial"/>
              </w:rPr>
            </w:pPr>
            <w:r w:rsidRPr="008901F2">
              <w:rPr>
                <w:rFonts w:ascii="Arial" w:hAnsi="Arial" w:cs="Arial"/>
              </w:rPr>
              <w:t>Auxiliary Aids and Services</w:t>
            </w:r>
          </w:p>
        </w:tc>
        <w:tc>
          <w:tcPr>
            <w:tcW w:w="1905" w:type="dxa"/>
            <w:tcBorders>
              <w:top w:val="single" w:sz="4" w:space="0" w:color="auto"/>
              <w:left w:val="single" w:sz="4" w:space="0" w:color="auto"/>
              <w:bottom w:val="single" w:sz="4" w:space="0" w:color="auto"/>
              <w:right w:val="single" w:sz="4" w:space="0" w:color="auto"/>
            </w:tcBorders>
            <w:vAlign w:val="center"/>
            <w:hideMark/>
          </w:tcPr>
          <w:p w14:paraId="3AC9A960" w14:textId="77777777" w:rsidR="002C11E6" w:rsidRPr="008901F2" w:rsidRDefault="002C11E6" w:rsidP="002C11E6">
            <w:pPr>
              <w:spacing w:after="160" w:line="278" w:lineRule="auto"/>
              <w:rPr>
                <w:rFonts w:ascii="Arial" w:hAnsi="Arial" w:cs="Arial"/>
              </w:rPr>
            </w:pPr>
            <w:r w:rsidRPr="008901F2">
              <w:rPr>
                <w:rFonts w:ascii="Arial" w:hAnsi="Arial" w:cs="Arial"/>
              </w:rPr>
              <w:t>No</w:t>
            </w:r>
          </w:p>
        </w:tc>
      </w:tr>
      <w:tr w:rsidR="002C11E6" w:rsidRPr="002C11E6" w14:paraId="54B05CDE" w14:textId="77777777" w:rsidTr="002C11E6">
        <w:trPr>
          <w:trHeight w:val="360"/>
        </w:trPr>
        <w:tc>
          <w:tcPr>
            <w:tcW w:w="7450" w:type="dxa"/>
            <w:tcBorders>
              <w:top w:val="single" w:sz="4" w:space="0" w:color="auto"/>
              <w:left w:val="single" w:sz="4" w:space="0" w:color="auto"/>
              <w:bottom w:val="single" w:sz="4" w:space="0" w:color="auto"/>
              <w:right w:val="single" w:sz="4" w:space="0" w:color="auto"/>
            </w:tcBorders>
            <w:hideMark/>
          </w:tcPr>
          <w:p w14:paraId="47A6EA98" w14:textId="77777777" w:rsidR="002C11E6" w:rsidRPr="008901F2" w:rsidRDefault="002C11E6" w:rsidP="002C11E6">
            <w:pPr>
              <w:spacing w:after="160" w:line="278" w:lineRule="auto"/>
              <w:rPr>
                <w:rFonts w:ascii="Arial" w:hAnsi="Arial" w:cs="Arial"/>
              </w:rPr>
            </w:pPr>
            <w:r w:rsidRPr="008901F2">
              <w:rPr>
                <w:rFonts w:ascii="Arial" w:hAnsi="Arial" w:cs="Arial"/>
              </w:rPr>
              <w:t>Child Care Services</w:t>
            </w:r>
          </w:p>
        </w:tc>
        <w:tc>
          <w:tcPr>
            <w:tcW w:w="1905" w:type="dxa"/>
            <w:tcBorders>
              <w:top w:val="single" w:sz="4" w:space="0" w:color="auto"/>
              <w:left w:val="single" w:sz="4" w:space="0" w:color="auto"/>
              <w:bottom w:val="single" w:sz="4" w:space="0" w:color="auto"/>
              <w:right w:val="single" w:sz="4" w:space="0" w:color="auto"/>
            </w:tcBorders>
            <w:vAlign w:val="center"/>
            <w:hideMark/>
          </w:tcPr>
          <w:p w14:paraId="6982A993" w14:textId="77777777" w:rsidR="002C11E6" w:rsidRPr="008901F2" w:rsidRDefault="002C11E6" w:rsidP="002C11E6">
            <w:pPr>
              <w:spacing w:after="160" w:line="278" w:lineRule="auto"/>
              <w:rPr>
                <w:rFonts w:ascii="Arial" w:hAnsi="Arial" w:cs="Arial"/>
              </w:rPr>
            </w:pPr>
            <w:r w:rsidRPr="008901F2">
              <w:rPr>
                <w:rFonts w:ascii="Arial" w:hAnsi="Arial" w:cs="Arial"/>
              </w:rPr>
              <w:t>Yes</w:t>
            </w:r>
          </w:p>
        </w:tc>
      </w:tr>
      <w:tr w:rsidR="002C11E6" w:rsidRPr="002C11E6" w14:paraId="659FA80B" w14:textId="77777777" w:rsidTr="002C11E6">
        <w:trPr>
          <w:trHeight w:val="360"/>
        </w:trPr>
        <w:tc>
          <w:tcPr>
            <w:tcW w:w="7450" w:type="dxa"/>
            <w:tcBorders>
              <w:top w:val="single" w:sz="4" w:space="0" w:color="auto"/>
              <w:left w:val="single" w:sz="4" w:space="0" w:color="auto"/>
              <w:bottom w:val="single" w:sz="4" w:space="0" w:color="auto"/>
              <w:right w:val="single" w:sz="4" w:space="0" w:color="auto"/>
            </w:tcBorders>
            <w:hideMark/>
          </w:tcPr>
          <w:p w14:paraId="0CE7A324" w14:textId="77777777" w:rsidR="002C11E6" w:rsidRPr="008901F2" w:rsidRDefault="002C11E6" w:rsidP="002C11E6">
            <w:pPr>
              <w:spacing w:after="160" w:line="278" w:lineRule="auto"/>
              <w:rPr>
                <w:rFonts w:ascii="Arial" w:hAnsi="Arial" w:cs="Arial"/>
              </w:rPr>
            </w:pPr>
            <w:r w:rsidRPr="008901F2">
              <w:rPr>
                <w:rFonts w:ascii="Arial" w:hAnsi="Arial" w:cs="Arial"/>
              </w:rPr>
              <w:t>College, University, and Technical Training (tuition and fees)</w:t>
            </w:r>
          </w:p>
        </w:tc>
        <w:tc>
          <w:tcPr>
            <w:tcW w:w="1905" w:type="dxa"/>
            <w:tcBorders>
              <w:top w:val="single" w:sz="4" w:space="0" w:color="auto"/>
              <w:left w:val="single" w:sz="4" w:space="0" w:color="auto"/>
              <w:bottom w:val="single" w:sz="4" w:space="0" w:color="auto"/>
              <w:right w:val="single" w:sz="4" w:space="0" w:color="auto"/>
            </w:tcBorders>
            <w:vAlign w:val="center"/>
            <w:hideMark/>
          </w:tcPr>
          <w:p w14:paraId="2D6A6489" w14:textId="77777777" w:rsidR="002C11E6" w:rsidRPr="008901F2" w:rsidRDefault="002C11E6" w:rsidP="002C11E6">
            <w:pPr>
              <w:spacing w:after="160" w:line="278" w:lineRule="auto"/>
              <w:rPr>
                <w:rFonts w:ascii="Arial" w:hAnsi="Arial" w:cs="Arial"/>
              </w:rPr>
            </w:pPr>
            <w:r w:rsidRPr="008901F2">
              <w:rPr>
                <w:rFonts w:ascii="Arial" w:hAnsi="Arial" w:cs="Arial"/>
              </w:rPr>
              <w:t>Yes</w:t>
            </w:r>
          </w:p>
        </w:tc>
      </w:tr>
      <w:tr w:rsidR="002C11E6" w:rsidRPr="002C11E6" w14:paraId="42CCF2F2" w14:textId="77777777" w:rsidTr="002C11E6">
        <w:trPr>
          <w:trHeight w:val="360"/>
        </w:trPr>
        <w:tc>
          <w:tcPr>
            <w:tcW w:w="7450" w:type="dxa"/>
            <w:tcBorders>
              <w:top w:val="single" w:sz="4" w:space="0" w:color="auto"/>
              <w:left w:val="single" w:sz="4" w:space="0" w:color="auto"/>
              <w:bottom w:val="single" w:sz="4" w:space="0" w:color="auto"/>
              <w:right w:val="single" w:sz="4" w:space="0" w:color="auto"/>
            </w:tcBorders>
            <w:hideMark/>
          </w:tcPr>
          <w:p w14:paraId="38FEAAC1" w14:textId="77777777" w:rsidR="002C11E6" w:rsidRPr="008901F2" w:rsidRDefault="002C11E6" w:rsidP="002C11E6">
            <w:pPr>
              <w:spacing w:after="160" w:line="278" w:lineRule="auto"/>
              <w:rPr>
                <w:rFonts w:ascii="Arial" w:hAnsi="Arial" w:cs="Arial"/>
              </w:rPr>
            </w:pPr>
            <w:r w:rsidRPr="008901F2">
              <w:rPr>
                <w:rFonts w:ascii="Arial" w:hAnsi="Arial" w:cs="Arial"/>
              </w:rPr>
              <w:t>Counseling and Guidance</w:t>
            </w:r>
          </w:p>
        </w:tc>
        <w:tc>
          <w:tcPr>
            <w:tcW w:w="1905" w:type="dxa"/>
            <w:tcBorders>
              <w:top w:val="single" w:sz="4" w:space="0" w:color="auto"/>
              <w:left w:val="single" w:sz="4" w:space="0" w:color="auto"/>
              <w:bottom w:val="single" w:sz="4" w:space="0" w:color="auto"/>
              <w:right w:val="single" w:sz="4" w:space="0" w:color="auto"/>
            </w:tcBorders>
            <w:vAlign w:val="center"/>
            <w:hideMark/>
          </w:tcPr>
          <w:p w14:paraId="1CE97227" w14:textId="77777777" w:rsidR="002C11E6" w:rsidRPr="008901F2" w:rsidRDefault="002C11E6" w:rsidP="002C11E6">
            <w:pPr>
              <w:spacing w:after="160" w:line="278" w:lineRule="auto"/>
              <w:rPr>
                <w:rFonts w:ascii="Arial" w:hAnsi="Arial" w:cs="Arial"/>
              </w:rPr>
            </w:pPr>
            <w:r w:rsidRPr="008901F2">
              <w:rPr>
                <w:rFonts w:ascii="Arial" w:hAnsi="Arial" w:cs="Arial"/>
              </w:rPr>
              <w:t>No</w:t>
            </w:r>
          </w:p>
        </w:tc>
      </w:tr>
      <w:tr w:rsidR="002C11E6" w:rsidRPr="002C11E6" w14:paraId="7336A40E" w14:textId="77777777" w:rsidTr="002C11E6">
        <w:trPr>
          <w:trHeight w:val="360"/>
        </w:trPr>
        <w:tc>
          <w:tcPr>
            <w:tcW w:w="7450" w:type="dxa"/>
            <w:tcBorders>
              <w:top w:val="single" w:sz="4" w:space="0" w:color="auto"/>
              <w:left w:val="single" w:sz="4" w:space="0" w:color="auto"/>
              <w:bottom w:val="single" w:sz="4" w:space="0" w:color="auto"/>
              <w:right w:val="single" w:sz="4" w:space="0" w:color="auto"/>
            </w:tcBorders>
            <w:hideMark/>
          </w:tcPr>
          <w:p w14:paraId="4801D4E1" w14:textId="7FA3729F" w:rsidR="002C11E6" w:rsidRPr="008901F2" w:rsidRDefault="002C11E6" w:rsidP="002C11E6">
            <w:pPr>
              <w:spacing w:after="160" w:line="278" w:lineRule="auto"/>
              <w:rPr>
                <w:rFonts w:ascii="Arial" w:hAnsi="Arial" w:cs="Arial"/>
              </w:rPr>
            </w:pPr>
            <w:r w:rsidRPr="008901F2">
              <w:rPr>
                <w:rFonts w:ascii="Arial" w:hAnsi="Arial" w:cs="Arial"/>
              </w:rPr>
              <w:t>Home Modifications (actual service)</w:t>
            </w:r>
          </w:p>
        </w:tc>
        <w:tc>
          <w:tcPr>
            <w:tcW w:w="1905" w:type="dxa"/>
            <w:tcBorders>
              <w:top w:val="single" w:sz="4" w:space="0" w:color="auto"/>
              <w:left w:val="single" w:sz="4" w:space="0" w:color="auto"/>
              <w:bottom w:val="single" w:sz="4" w:space="0" w:color="auto"/>
              <w:right w:val="single" w:sz="4" w:space="0" w:color="auto"/>
            </w:tcBorders>
            <w:vAlign w:val="center"/>
            <w:hideMark/>
          </w:tcPr>
          <w:p w14:paraId="0950937C" w14:textId="77777777" w:rsidR="002C11E6" w:rsidRPr="008901F2" w:rsidRDefault="002C11E6" w:rsidP="002C11E6">
            <w:pPr>
              <w:spacing w:after="160" w:line="278" w:lineRule="auto"/>
              <w:rPr>
                <w:rFonts w:ascii="Arial" w:hAnsi="Arial" w:cs="Arial"/>
              </w:rPr>
            </w:pPr>
            <w:r w:rsidRPr="008901F2">
              <w:rPr>
                <w:rFonts w:ascii="Arial" w:hAnsi="Arial" w:cs="Arial"/>
              </w:rPr>
              <w:t>Yes</w:t>
            </w:r>
          </w:p>
        </w:tc>
      </w:tr>
      <w:tr w:rsidR="002C11E6" w:rsidRPr="002C11E6" w14:paraId="4A384A10" w14:textId="77777777" w:rsidTr="002C11E6">
        <w:trPr>
          <w:trHeight w:val="360"/>
        </w:trPr>
        <w:tc>
          <w:tcPr>
            <w:tcW w:w="7450" w:type="dxa"/>
            <w:tcBorders>
              <w:top w:val="single" w:sz="4" w:space="0" w:color="auto"/>
              <w:left w:val="single" w:sz="4" w:space="0" w:color="auto"/>
              <w:bottom w:val="single" w:sz="4" w:space="0" w:color="auto"/>
              <w:right w:val="single" w:sz="4" w:space="0" w:color="auto"/>
            </w:tcBorders>
            <w:hideMark/>
          </w:tcPr>
          <w:p w14:paraId="1240AD24" w14:textId="77777777" w:rsidR="002C11E6" w:rsidRPr="008901F2" w:rsidRDefault="002C11E6" w:rsidP="002C11E6">
            <w:pPr>
              <w:spacing w:after="160" w:line="278" w:lineRule="auto"/>
              <w:rPr>
                <w:rFonts w:ascii="Arial" w:hAnsi="Arial" w:cs="Arial"/>
              </w:rPr>
            </w:pPr>
            <w:r w:rsidRPr="008901F2">
              <w:rPr>
                <w:rFonts w:ascii="Arial" w:hAnsi="Arial" w:cs="Arial"/>
              </w:rPr>
              <w:t>Interpreter Services</w:t>
            </w:r>
          </w:p>
        </w:tc>
        <w:tc>
          <w:tcPr>
            <w:tcW w:w="1905" w:type="dxa"/>
            <w:tcBorders>
              <w:top w:val="single" w:sz="4" w:space="0" w:color="auto"/>
              <w:left w:val="single" w:sz="4" w:space="0" w:color="auto"/>
              <w:bottom w:val="single" w:sz="4" w:space="0" w:color="auto"/>
              <w:right w:val="single" w:sz="4" w:space="0" w:color="auto"/>
            </w:tcBorders>
            <w:vAlign w:val="center"/>
            <w:hideMark/>
          </w:tcPr>
          <w:p w14:paraId="563F01E3" w14:textId="77777777" w:rsidR="002C11E6" w:rsidRPr="008901F2" w:rsidRDefault="002C11E6" w:rsidP="002C11E6">
            <w:pPr>
              <w:spacing w:after="160" w:line="278" w:lineRule="auto"/>
              <w:rPr>
                <w:rFonts w:ascii="Arial" w:hAnsi="Arial" w:cs="Arial"/>
              </w:rPr>
            </w:pPr>
            <w:r w:rsidRPr="008901F2">
              <w:rPr>
                <w:rFonts w:ascii="Arial" w:hAnsi="Arial" w:cs="Arial"/>
              </w:rPr>
              <w:t>No</w:t>
            </w:r>
          </w:p>
        </w:tc>
      </w:tr>
      <w:tr w:rsidR="002C11E6" w:rsidRPr="002C11E6" w14:paraId="4A9F0C38" w14:textId="77777777" w:rsidTr="002C11E6">
        <w:trPr>
          <w:trHeight w:val="360"/>
        </w:trPr>
        <w:tc>
          <w:tcPr>
            <w:tcW w:w="7450" w:type="dxa"/>
            <w:tcBorders>
              <w:top w:val="single" w:sz="4" w:space="0" w:color="auto"/>
              <w:left w:val="single" w:sz="4" w:space="0" w:color="auto"/>
              <w:bottom w:val="single" w:sz="4" w:space="0" w:color="auto"/>
              <w:right w:val="single" w:sz="4" w:space="0" w:color="auto"/>
            </w:tcBorders>
            <w:hideMark/>
          </w:tcPr>
          <w:p w14:paraId="6C7E3787" w14:textId="77777777" w:rsidR="002C11E6" w:rsidRPr="008901F2" w:rsidRDefault="002C11E6" w:rsidP="002C11E6">
            <w:pPr>
              <w:spacing w:after="160" w:line="278" w:lineRule="auto"/>
              <w:rPr>
                <w:rFonts w:ascii="Arial" w:hAnsi="Arial" w:cs="Arial"/>
              </w:rPr>
            </w:pPr>
            <w:r w:rsidRPr="008901F2">
              <w:rPr>
                <w:rFonts w:ascii="Arial" w:hAnsi="Arial" w:cs="Arial"/>
              </w:rPr>
              <w:t>Job Skills Training</w:t>
            </w:r>
          </w:p>
        </w:tc>
        <w:tc>
          <w:tcPr>
            <w:tcW w:w="1905" w:type="dxa"/>
            <w:tcBorders>
              <w:top w:val="single" w:sz="4" w:space="0" w:color="auto"/>
              <w:left w:val="single" w:sz="4" w:space="0" w:color="auto"/>
              <w:bottom w:val="single" w:sz="4" w:space="0" w:color="auto"/>
              <w:right w:val="single" w:sz="4" w:space="0" w:color="auto"/>
            </w:tcBorders>
            <w:vAlign w:val="center"/>
            <w:hideMark/>
          </w:tcPr>
          <w:p w14:paraId="41252F94" w14:textId="77777777" w:rsidR="002C11E6" w:rsidRPr="008901F2" w:rsidRDefault="002C11E6" w:rsidP="002C11E6">
            <w:pPr>
              <w:spacing w:after="160" w:line="278" w:lineRule="auto"/>
              <w:rPr>
                <w:rFonts w:ascii="Arial" w:hAnsi="Arial" w:cs="Arial"/>
              </w:rPr>
            </w:pPr>
            <w:r w:rsidRPr="008901F2">
              <w:rPr>
                <w:rFonts w:ascii="Arial" w:hAnsi="Arial" w:cs="Arial"/>
              </w:rPr>
              <w:t>No</w:t>
            </w:r>
          </w:p>
        </w:tc>
      </w:tr>
      <w:tr w:rsidR="002C11E6" w:rsidRPr="002C11E6" w14:paraId="5096B1B2" w14:textId="77777777" w:rsidTr="002C11E6">
        <w:trPr>
          <w:trHeight w:val="360"/>
        </w:trPr>
        <w:tc>
          <w:tcPr>
            <w:tcW w:w="7450" w:type="dxa"/>
            <w:tcBorders>
              <w:top w:val="single" w:sz="4" w:space="0" w:color="auto"/>
              <w:left w:val="single" w:sz="4" w:space="0" w:color="auto"/>
              <w:bottom w:val="single" w:sz="4" w:space="0" w:color="auto"/>
              <w:right w:val="single" w:sz="4" w:space="0" w:color="auto"/>
            </w:tcBorders>
            <w:hideMark/>
          </w:tcPr>
          <w:p w14:paraId="52A496CF" w14:textId="734181F8" w:rsidR="002C11E6" w:rsidRPr="008901F2" w:rsidRDefault="002C11E6" w:rsidP="002C11E6">
            <w:pPr>
              <w:spacing w:after="160" w:line="278" w:lineRule="auto"/>
              <w:rPr>
                <w:rFonts w:ascii="Arial" w:hAnsi="Arial" w:cs="Arial"/>
              </w:rPr>
            </w:pPr>
            <w:r w:rsidRPr="008901F2">
              <w:rPr>
                <w:rFonts w:ascii="Arial" w:hAnsi="Arial" w:cs="Arial"/>
              </w:rPr>
              <w:t>Maintenance (FNA does not apply when directly associated with a required assessment; FNA does apply in all other conditions.)</w:t>
            </w:r>
          </w:p>
        </w:tc>
        <w:tc>
          <w:tcPr>
            <w:tcW w:w="1905" w:type="dxa"/>
            <w:tcBorders>
              <w:top w:val="single" w:sz="4" w:space="0" w:color="auto"/>
              <w:left w:val="single" w:sz="4" w:space="0" w:color="auto"/>
              <w:bottom w:val="single" w:sz="4" w:space="0" w:color="auto"/>
              <w:right w:val="single" w:sz="4" w:space="0" w:color="auto"/>
            </w:tcBorders>
            <w:vAlign w:val="center"/>
            <w:hideMark/>
          </w:tcPr>
          <w:p w14:paraId="0F3A7492" w14:textId="77777777" w:rsidR="002C11E6" w:rsidRPr="008901F2" w:rsidRDefault="002C11E6" w:rsidP="002C11E6">
            <w:pPr>
              <w:spacing w:after="160" w:line="278" w:lineRule="auto"/>
              <w:rPr>
                <w:rFonts w:ascii="Arial" w:hAnsi="Arial" w:cs="Arial"/>
              </w:rPr>
            </w:pPr>
            <w:r w:rsidRPr="008901F2">
              <w:rPr>
                <w:rFonts w:ascii="Arial" w:hAnsi="Arial" w:cs="Arial"/>
              </w:rPr>
              <w:t>Yes</w:t>
            </w:r>
          </w:p>
        </w:tc>
      </w:tr>
      <w:tr w:rsidR="002C11E6" w:rsidRPr="002C11E6" w14:paraId="433560C6" w14:textId="77777777" w:rsidTr="002C11E6">
        <w:trPr>
          <w:trHeight w:val="360"/>
        </w:trPr>
        <w:tc>
          <w:tcPr>
            <w:tcW w:w="7450" w:type="dxa"/>
            <w:tcBorders>
              <w:top w:val="single" w:sz="4" w:space="0" w:color="auto"/>
              <w:left w:val="single" w:sz="4" w:space="0" w:color="auto"/>
              <w:bottom w:val="single" w:sz="4" w:space="0" w:color="auto"/>
              <w:right w:val="single" w:sz="4" w:space="0" w:color="auto"/>
            </w:tcBorders>
            <w:hideMark/>
          </w:tcPr>
          <w:p w14:paraId="33F7E46F" w14:textId="77777777" w:rsidR="002C11E6" w:rsidRPr="008901F2" w:rsidRDefault="002C11E6" w:rsidP="002C11E6">
            <w:pPr>
              <w:spacing w:after="160" w:line="278" w:lineRule="auto"/>
              <w:rPr>
                <w:rFonts w:ascii="Arial" w:hAnsi="Arial" w:cs="Arial"/>
              </w:rPr>
            </w:pPr>
            <w:r w:rsidRPr="008901F2">
              <w:rPr>
                <w:rFonts w:ascii="Arial" w:hAnsi="Arial" w:cs="Arial"/>
              </w:rPr>
              <w:t>Occupational Licenses</w:t>
            </w:r>
          </w:p>
        </w:tc>
        <w:tc>
          <w:tcPr>
            <w:tcW w:w="1905" w:type="dxa"/>
            <w:tcBorders>
              <w:top w:val="single" w:sz="4" w:space="0" w:color="auto"/>
              <w:left w:val="single" w:sz="4" w:space="0" w:color="auto"/>
              <w:bottom w:val="single" w:sz="4" w:space="0" w:color="auto"/>
              <w:right w:val="single" w:sz="4" w:space="0" w:color="auto"/>
            </w:tcBorders>
            <w:vAlign w:val="center"/>
            <w:hideMark/>
          </w:tcPr>
          <w:p w14:paraId="48035735" w14:textId="77777777" w:rsidR="002C11E6" w:rsidRPr="008901F2" w:rsidRDefault="002C11E6" w:rsidP="002C11E6">
            <w:pPr>
              <w:spacing w:after="160" w:line="278" w:lineRule="auto"/>
              <w:rPr>
                <w:rFonts w:ascii="Arial" w:hAnsi="Arial" w:cs="Arial"/>
              </w:rPr>
            </w:pPr>
            <w:r w:rsidRPr="008901F2">
              <w:rPr>
                <w:rFonts w:ascii="Arial" w:hAnsi="Arial" w:cs="Arial"/>
              </w:rPr>
              <w:t>Yes</w:t>
            </w:r>
          </w:p>
        </w:tc>
      </w:tr>
      <w:tr w:rsidR="002C11E6" w:rsidRPr="002C11E6" w14:paraId="3998BBD3" w14:textId="77777777" w:rsidTr="002C11E6">
        <w:trPr>
          <w:trHeight w:val="360"/>
        </w:trPr>
        <w:tc>
          <w:tcPr>
            <w:tcW w:w="7450" w:type="dxa"/>
            <w:tcBorders>
              <w:top w:val="single" w:sz="4" w:space="0" w:color="auto"/>
              <w:left w:val="single" w:sz="4" w:space="0" w:color="auto"/>
              <w:bottom w:val="single" w:sz="4" w:space="0" w:color="auto"/>
              <w:right w:val="single" w:sz="4" w:space="0" w:color="auto"/>
            </w:tcBorders>
            <w:hideMark/>
          </w:tcPr>
          <w:p w14:paraId="71CE6192" w14:textId="77777777" w:rsidR="002C11E6" w:rsidRPr="008901F2" w:rsidRDefault="002C11E6" w:rsidP="002C11E6">
            <w:pPr>
              <w:spacing w:after="160" w:line="278" w:lineRule="auto"/>
              <w:rPr>
                <w:rFonts w:ascii="Arial" w:hAnsi="Arial" w:cs="Arial"/>
              </w:rPr>
            </w:pPr>
            <w:r w:rsidRPr="008901F2">
              <w:rPr>
                <w:rFonts w:ascii="Arial" w:hAnsi="Arial" w:cs="Arial"/>
              </w:rPr>
              <w:t>On-the-Job Training</w:t>
            </w:r>
          </w:p>
        </w:tc>
        <w:tc>
          <w:tcPr>
            <w:tcW w:w="1905" w:type="dxa"/>
            <w:tcBorders>
              <w:top w:val="single" w:sz="4" w:space="0" w:color="auto"/>
              <w:left w:val="single" w:sz="4" w:space="0" w:color="auto"/>
              <w:bottom w:val="single" w:sz="4" w:space="0" w:color="auto"/>
              <w:right w:val="single" w:sz="4" w:space="0" w:color="auto"/>
            </w:tcBorders>
            <w:vAlign w:val="center"/>
            <w:hideMark/>
          </w:tcPr>
          <w:p w14:paraId="15820F7C" w14:textId="77777777" w:rsidR="002C11E6" w:rsidRPr="008901F2" w:rsidRDefault="002C11E6" w:rsidP="002C11E6">
            <w:pPr>
              <w:spacing w:after="160" w:line="278" w:lineRule="auto"/>
              <w:rPr>
                <w:rFonts w:ascii="Arial" w:hAnsi="Arial" w:cs="Arial"/>
              </w:rPr>
            </w:pPr>
            <w:r w:rsidRPr="008901F2">
              <w:rPr>
                <w:rFonts w:ascii="Arial" w:hAnsi="Arial" w:cs="Arial"/>
              </w:rPr>
              <w:t>No</w:t>
            </w:r>
          </w:p>
        </w:tc>
      </w:tr>
      <w:tr w:rsidR="002C11E6" w:rsidRPr="002C11E6" w14:paraId="2D4CD608" w14:textId="77777777" w:rsidTr="002C11E6">
        <w:trPr>
          <w:trHeight w:val="360"/>
        </w:trPr>
        <w:tc>
          <w:tcPr>
            <w:tcW w:w="7450" w:type="dxa"/>
            <w:tcBorders>
              <w:top w:val="single" w:sz="4" w:space="0" w:color="auto"/>
              <w:left w:val="single" w:sz="4" w:space="0" w:color="auto"/>
              <w:bottom w:val="single" w:sz="4" w:space="0" w:color="auto"/>
              <w:right w:val="single" w:sz="4" w:space="0" w:color="auto"/>
            </w:tcBorders>
            <w:hideMark/>
          </w:tcPr>
          <w:p w14:paraId="336A54D6" w14:textId="77777777" w:rsidR="002C11E6" w:rsidRPr="008901F2" w:rsidRDefault="002C11E6" w:rsidP="002C11E6">
            <w:pPr>
              <w:spacing w:after="160" w:line="278" w:lineRule="auto"/>
              <w:rPr>
                <w:rFonts w:ascii="Arial" w:hAnsi="Arial" w:cs="Arial"/>
              </w:rPr>
            </w:pPr>
            <w:r w:rsidRPr="008901F2">
              <w:rPr>
                <w:rFonts w:ascii="Arial" w:hAnsi="Arial" w:cs="Arial"/>
              </w:rPr>
              <w:t>Orientation and Mobility Services</w:t>
            </w:r>
          </w:p>
        </w:tc>
        <w:tc>
          <w:tcPr>
            <w:tcW w:w="1905" w:type="dxa"/>
            <w:tcBorders>
              <w:top w:val="single" w:sz="4" w:space="0" w:color="auto"/>
              <w:left w:val="single" w:sz="4" w:space="0" w:color="auto"/>
              <w:bottom w:val="single" w:sz="4" w:space="0" w:color="auto"/>
              <w:right w:val="single" w:sz="4" w:space="0" w:color="auto"/>
            </w:tcBorders>
            <w:vAlign w:val="center"/>
            <w:hideMark/>
          </w:tcPr>
          <w:p w14:paraId="11455EA7" w14:textId="77777777" w:rsidR="002C11E6" w:rsidRPr="008901F2" w:rsidRDefault="002C11E6" w:rsidP="002C11E6">
            <w:pPr>
              <w:spacing w:after="160" w:line="278" w:lineRule="auto"/>
              <w:rPr>
                <w:rFonts w:ascii="Arial" w:hAnsi="Arial" w:cs="Arial"/>
              </w:rPr>
            </w:pPr>
            <w:r w:rsidRPr="008901F2">
              <w:rPr>
                <w:rFonts w:ascii="Arial" w:hAnsi="Arial" w:cs="Arial"/>
              </w:rPr>
              <w:t>No</w:t>
            </w:r>
          </w:p>
        </w:tc>
      </w:tr>
      <w:tr w:rsidR="002C11E6" w:rsidRPr="002C11E6" w14:paraId="050B391A" w14:textId="77777777" w:rsidTr="002C11E6">
        <w:trPr>
          <w:trHeight w:val="360"/>
        </w:trPr>
        <w:tc>
          <w:tcPr>
            <w:tcW w:w="7450" w:type="dxa"/>
            <w:tcBorders>
              <w:top w:val="single" w:sz="4" w:space="0" w:color="auto"/>
              <w:left w:val="single" w:sz="4" w:space="0" w:color="auto"/>
              <w:bottom w:val="single" w:sz="4" w:space="0" w:color="auto"/>
              <w:right w:val="single" w:sz="4" w:space="0" w:color="auto"/>
            </w:tcBorders>
            <w:hideMark/>
          </w:tcPr>
          <w:p w14:paraId="77BBAE92" w14:textId="77777777" w:rsidR="002C11E6" w:rsidRPr="008901F2" w:rsidRDefault="002C11E6" w:rsidP="002C11E6">
            <w:pPr>
              <w:spacing w:after="160" w:line="278" w:lineRule="auto"/>
              <w:rPr>
                <w:rFonts w:ascii="Arial" w:hAnsi="Arial" w:cs="Arial"/>
              </w:rPr>
            </w:pPr>
            <w:r w:rsidRPr="008901F2">
              <w:rPr>
                <w:rFonts w:ascii="Arial" w:hAnsi="Arial" w:cs="Arial"/>
              </w:rPr>
              <w:t>Paid Work Experience Services</w:t>
            </w:r>
          </w:p>
        </w:tc>
        <w:tc>
          <w:tcPr>
            <w:tcW w:w="1905" w:type="dxa"/>
            <w:tcBorders>
              <w:top w:val="single" w:sz="4" w:space="0" w:color="auto"/>
              <w:left w:val="single" w:sz="4" w:space="0" w:color="auto"/>
              <w:bottom w:val="single" w:sz="4" w:space="0" w:color="auto"/>
              <w:right w:val="single" w:sz="4" w:space="0" w:color="auto"/>
            </w:tcBorders>
            <w:vAlign w:val="center"/>
            <w:hideMark/>
          </w:tcPr>
          <w:p w14:paraId="762503AF" w14:textId="77777777" w:rsidR="002C11E6" w:rsidRPr="008901F2" w:rsidRDefault="002C11E6" w:rsidP="002C11E6">
            <w:pPr>
              <w:spacing w:after="160" w:line="278" w:lineRule="auto"/>
              <w:rPr>
                <w:rFonts w:ascii="Arial" w:hAnsi="Arial" w:cs="Arial"/>
              </w:rPr>
            </w:pPr>
            <w:r w:rsidRPr="008901F2">
              <w:rPr>
                <w:rFonts w:ascii="Arial" w:hAnsi="Arial" w:cs="Arial"/>
              </w:rPr>
              <w:t>No</w:t>
            </w:r>
          </w:p>
        </w:tc>
      </w:tr>
      <w:tr w:rsidR="002C11E6" w:rsidRPr="002C11E6" w14:paraId="0A99B14F" w14:textId="77777777" w:rsidTr="002C11E6">
        <w:trPr>
          <w:trHeight w:val="360"/>
        </w:trPr>
        <w:tc>
          <w:tcPr>
            <w:tcW w:w="7450" w:type="dxa"/>
            <w:tcBorders>
              <w:top w:val="single" w:sz="4" w:space="0" w:color="auto"/>
              <w:left w:val="single" w:sz="4" w:space="0" w:color="auto"/>
              <w:bottom w:val="single" w:sz="4" w:space="0" w:color="auto"/>
              <w:right w:val="single" w:sz="4" w:space="0" w:color="auto"/>
            </w:tcBorders>
            <w:hideMark/>
          </w:tcPr>
          <w:p w14:paraId="1A9A5CE9" w14:textId="77777777" w:rsidR="002C11E6" w:rsidRPr="008901F2" w:rsidRDefault="002C11E6" w:rsidP="002C11E6">
            <w:pPr>
              <w:spacing w:after="160" w:line="278" w:lineRule="auto"/>
              <w:rPr>
                <w:rFonts w:ascii="Arial" w:hAnsi="Arial" w:cs="Arial"/>
              </w:rPr>
            </w:pPr>
            <w:r w:rsidRPr="008901F2">
              <w:rPr>
                <w:rFonts w:ascii="Arial" w:hAnsi="Arial" w:cs="Arial"/>
              </w:rPr>
              <w:t>Personal Assistant Services</w:t>
            </w:r>
          </w:p>
        </w:tc>
        <w:tc>
          <w:tcPr>
            <w:tcW w:w="1905" w:type="dxa"/>
            <w:tcBorders>
              <w:top w:val="single" w:sz="4" w:space="0" w:color="auto"/>
              <w:left w:val="single" w:sz="4" w:space="0" w:color="auto"/>
              <w:bottom w:val="single" w:sz="4" w:space="0" w:color="auto"/>
              <w:right w:val="single" w:sz="4" w:space="0" w:color="auto"/>
            </w:tcBorders>
            <w:vAlign w:val="center"/>
            <w:hideMark/>
          </w:tcPr>
          <w:p w14:paraId="2EEB0E8B" w14:textId="77777777" w:rsidR="002C11E6" w:rsidRPr="008901F2" w:rsidRDefault="002C11E6" w:rsidP="002C11E6">
            <w:pPr>
              <w:spacing w:after="160" w:line="278" w:lineRule="auto"/>
              <w:rPr>
                <w:rFonts w:ascii="Arial" w:hAnsi="Arial" w:cs="Arial"/>
              </w:rPr>
            </w:pPr>
            <w:r w:rsidRPr="008901F2">
              <w:rPr>
                <w:rFonts w:ascii="Arial" w:hAnsi="Arial" w:cs="Arial"/>
              </w:rPr>
              <w:t>No</w:t>
            </w:r>
          </w:p>
        </w:tc>
      </w:tr>
      <w:tr w:rsidR="002C11E6" w:rsidRPr="002C11E6" w14:paraId="41BBADC7" w14:textId="77777777" w:rsidTr="002C11E6">
        <w:trPr>
          <w:trHeight w:val="360"/>
        </w:trPr>
        <w:tc>
          <w:tcPr>
            <w:tcW w:w="7450" w:type="dxa"/>
            <w:tcBorders>
              <w:top w:val="single" w:sz="4" w:space="0" w:color="auto"/>
              <w:left w:val="single" w:sz="4" w:space="0" w:color="auto"/>
              <w:bottom w:val="single" w:sz="4" w:space="0" w:color="auto"/>
              <w:right w:val="single" w:sz="4" w:space="0" w:color="auto"/>
            </w:tcBorders>
            <w:hideMark/>
          </w:tcPr>
          <w:p w14:paraId="4533C9C3" w14:textId="77777777" w:rsidR="002C11E6" w:rsidRPr="008901F2" w:rsidRDefault="002C11E6" w:rsidP="002C11E6">
            <w:pPr>
              <w:spacing w:after="160" w:line="278" w:lineRule="auto"/>
              <w:rPr>
                <w:rFonts w:ascii="Arial" w:hAnsi="Arial" w:cs="Arial"/>
              </w:rPr>
            </w:pPr>
            <w:r w:rsidRPr="008901F2">
              <w:rPr>
                <w:rFonts w:ascii="Arial" w:hAnsi="Arial" w:cs="Arial"/>
              </w:rPr>
              <w:t>Pre-Employment Transition Services Pre-ETS</w:t>
            </w:r>
          </w:p>
        </w:tc>
        <w:tc>
          <w:tcPr>
            <w:tcW w:w="1905" w:type="dxa"/>
            <w:tcBorders>
              <w:top w:val="single" w:sz="4" w:space="0" w:color="auto"/>
              <w:left w:val="single" w:sz="4" w:space="0" w:color="auto"/>
              <w:bottom w:val="single" w:sz="4" w:space="0" w:color="auto"/>
              <w:right w:val="single" w:sz="4" w:space="0" w:color="auto"/>
            </w:tcBorders>
            <w:hideMark/>
          </w:tcPr>
          <w:p w14:paraId="6ED0222B" w14:textId="77777777" w:rsidR="002C11E6" w:rsidRPr="008901F2" w:rsidRDefault="002C11E6" w:rsidP="002C11E6">
            <w:pPr>
              <w:spacing w:after="160" w:line="278" w:lineRule="auto"/>
              <w:rPr>
                <w:rFonts w:ascii="Arial" w:hAnsi="Arial" w:cs="Arial"/>
              </w:rPr>
            </w:pPr>
            <w:r w:rsidRPr="008901F2">
              <w:rPr>
                <w:rFonts w:ascii="Arial" w:hAnsi="Arial" w:cs="Arial"/>
              </w:rPr>
              <w:t>No</w:t>
            </w:r>
          </w:p>
        </w:tc>
      </w:tr>
      <w:tr w:rsidR="002C11E6" w:rsidRPr="002C11E6" w14:paraId="6B014131" w14:textId="77777777" w:rsidTr="002C11E6">
        <w:trPr>
          <w:trHeight w:val="360"/>
        </w:trPr>
        <w:tc>
          <w:tcPr>
            <w:tcW w:w="7450" w:type="dxa"/>
            <w:tcBorders>
              <w:top w:val="single" w:sz="4" w:space="0" w:color="auto"/>
              <w:left w:val="single" w:sz="4" w:space="0" w:color="auto"/>
              <w:bottom w:val="single" w:sz="4" w:space="0" w:color="auto"/>
              <w:right w:val="single" w:sz="4" w:space="0" w:color="auto"/>
            </w:tcBorders>
            <w:hideMark/>
          </w:tcPr>
          <w:p w14:paraId="58068355" w14:textId="57E44205" w:rsidR="002C11E6" w:rsidRPr="008901F2" w:rsidRDefault="002C11E6" w:rsidP="002C11E6">
            <w:pPr>
              <w:spacing w:after="160" w:line="278" w:lineRule="auto"/>
              <w:rPr>
                <w:rFonts w:ascii="Arial" w:hAnsi="Arial" w:cs="Arial"/>
              </w:rPr>
            </w:pPr>
            <w:r w:rsidRPr="008901F2">
              <w:rPr>
                <w:rFonts w:ascii="Arial" w:hAnsi="Arial" w:cs="Arial"/>
              </w:rPr>
              <w:t>Print Braille Materials (provided in-house)</w:t>
            </w:r>
          </w:p>
        </w:tc>
        <w:tc>
          <w:tcPr>
            <w:tcW w:w="1905" w:type="dxa"/>
            <w:tcBorders>
              <w:top w:val="single" w:sz="4" w:space="0" w:color="auto"/>
              <w:left w:val="single" w:sz="4" w:space="0" w:color="auto"/>
              <w:bottom w:val="single" w:sz="4" w:space="0" w:color="auto"/>
              <w:right w:val="single" w:sz="4" w:space="0" w:color="auto"/>
            </w:tcBorders>
            <w:vAlign w:val="center"/>
            <w:hideMark/>
          </w:tcPr>
          <w:p w14:paraId="0CE93E21" w14:textId="77777777" w:rsidR="002C11E6" w:rsidRPr="008901F2" w:rsidRDefault="002C11E6" w:rsidP="002C11E6">
            <w:pPr>
              <w:spacing w:after="160" w:line="278" w:lineRule="auto"/>
              <w:rPr>
                <w:rFonts w:ascii="Arial" w:hAnsi="Arial" w:cs="Arial"/>
              </w:rPr>
            </w:pPr>
            <w:r w:rsidRPr="008901F2">
              <w:rPr>
                <w:rFonts w:ascii="Arial" w:hAnsi="Arial" w:cs="Arial"/>
              </w:rPr>
              <w:t>No</w:t>
            </w:r>
          </w:p>
        </w:tc>
      </w:tr>
      <w:tr w:rsidR="002C11E6" w:rsidRPr="002C11E6" w14:paraId="7AAFE7B9" w14:textId="77777777" w:rsidTr="002C11E6">
        <w:trPr>
          <w:trHeight w:val="360"/>
        </w:trPr>
        <w:tc>
          <w:tcPr>
            <w:tcW w:w="7450" w:type="dxa"/>
            <w:tcBorders>
              <w:top w:val="single" w:sz="4" w:space="0" w:color="auto"/>
              <w:left w:val="single" w:sz="4" w:space="0" w:color="auto"/>
              <w:bottom w:val="single" w:sz="4" w:space="0" w:color="auto"/>
              <w:right w:val="single" w:sz="4" w:space="0" w:color="auto"/>
            </w:tcBorders>
            <w:hideMark/>
          </w:tcPr>
          <w:p w14:paraId="2A2EE066" w14:textId="77777777" w:rsidR="002C11E6" w:rsidRPr="008901F2" w:rsidRDefault="002C11E6" w:rsidP="002C11E6">
            <w:pPr>
              <w:spacing w:after="160" w:line="278" w:lineRule="auto"/>
              <w:rPr>
                <w:rFonts w:ascii="Arial" w:hAnsi="Arial" w:cs="Arial"/>
              </w:rPr>
            </w:pPr>
            <w:r w:rsidRPr="008901F2">
              <w:rPr>
                <w:rFonts w:ascii="Arial" w:hAnsi="Arial" w:cs="Arial"/>
              </w:rPr>
              <w:t>Project SEARCH</w:t>
            </w:r>
          </w:p>
        </w:tc>
        <w:tc>
          <w:tcPr>
            <w:tcW w:w="1905" w:type="dxa"/>
            <w:tcBorders>
              <w:top w:val="single" w:sz="4" w:space="0" w:color="auto"/>
              <w:left w:val="single" w:sz="4" w:space="0" w:color="auto"/>
              <w:bottom w:val="single" w:sz="4" w:space="0" w:color="auto"/>
              <w:right w:val="single" w:sz="4" w:space="0" w:color="auto"/>
            </w:tcBorders>
            <w:vAlign w:val="center"/>
            <w:hideMark/>
          </w:tcPr>
          <w:p w14:paraId="63637C99" w14:textId="77777777" w:rsidR="002C11E6" w:rsidRPr="008901F2" w:rsidRDefault="002C11E6" w:rsidP="002C11E6">
            <w:pPr>
              <w:spacing w:after="160" w:line="278" w:lineRule="auto"/>
              <w:rPr>
                <w:rFonts w:ascii="Arial" w:hAnsi="Arial" w:cs="Arial"/>
              </w:rPr>
            </w:pPr>
            <w:r w:rsidRPr="008901F2">
              <w:rPr>
                <w:rFonts w:ascii="Arial" w:hAnsi="Arial" w:cs="Arial"/>
              </w:rPr>
              <w:t>No</w:t>
            </w:r>
          </w:p>
        </w:tc>
      </w:tr>
      <w:tr w:rsidR="002C11E6" w:rsidRPr="002C11E6" w14:paraId="68988387" w14:textId="77777777" w:rsidTr="002C11E6">
        <w:trPr>
          <w:trHeight w:val="360"/>
        </w:trPr>
        <w:tc>
          <w:tcPr>
            <w:tcW w:w="7450" w:type="dxa"/>
            <w:tcBorders>
              <w:top w:val="single" w:sz="4" w:space="0" w:color="auto"/>
              <w:left w:val="single" w:sz="4" w:space="0" w:color="auto"/>
              <w:bottom w:val="single" w:sz="4" w:space="0" w:color="auto"/>
              <w:right w:val="single" w:sz="4" w:space="0" w:color="auto"/>
            </w:tcBorders>
            <w:hideMark/>
          </w:tcPr>
          <w:p w14:paraId="4959A4DC" w14:textId="77777777" w:rsidR="002C11E6" w:rsidRPr="008901F2" w:rsidRDefault="002C11E6" w:rsidP="002C11E6">
            <w:pPr>
              <w:spacing w:after="160" w:line="278" w:lineRule="auto"/>
              <w:rPr>
                <w:rFonts w:ascii="Arial" w:hAnsi="Arial" w:cs="Arial"/>
              </w:rPr>
            </w:pPr>
            <w:r w:rsidRPr="008901F2">
              <w:rPr>
                <w:rFonts w:ascii="Arial" w:hAnsi="Arial" w:cs="Arial"/>
              </w:rPr>
              <w:t>Psychological Services</w:t>
            </w:r>
          </w:p>
        </w:tc>
        <w:tc>
          <w:tcPr>
            <w:tcW w:w="1905" w:type="dxa"/>
            <w:tcBorders>
              <w:top w:val="single" w:sz="4" w:space="0" w:color="auto"/>
              <w:left w:val="single" w:sz="4" w:space="0" w:color="auto"/>
              <w:bottom w:val="single" w:sz="4" w:space="0" w:color="auto"/>
              <w:right w:val="single" w:sz="4" w:space="0" w:color="auto"/>
            </w:tcBorders>
            <w:hideMark/>
          </w:tcPr>
          <w:p w14:paraId="0F16611E" w14:textId="3D68C9A1" w:rsidR="002C11E6" w:rsidRPr="008901F2" w:rsidRDefault="00AD4240" w:rsidP="002C11E6">
            <w:pPr>
              <w:spacing w:after="160" w:line="278" w:lineRule="auto"/>
              <w:rPr>
                <w:rFonts w:ascii="Arial" w:hAnsi="Arial" w:cs="Arial"/>
              </w:rPr>
            </w:pPr>
            <w:r>
              <w:rPr>
                <w:rFonts w:ascii="Arial" w:hAnsi="Arial" w:cs="Arial"/>
              </w:rPr>
              <w:t>No</w:t>
            </w:r>
          </w:p>
        </w:tc>
      </w:tr>
      <w:tr w:rsidR="002C11E6" w:rsidRPr="002C11E6" w14:paraId="3B7AAF05" w14:textId="77777777" w:rsidTr="002C11E6">
        <w:trPr>
          <w:trHeight w:val="360"/>
        </w:trPr>
        <w:tc>
          <w:tcPr>
            <w:tcW w:w="7450" w:type="dxa"/>
            <w:tcBorders>
              <w:top w:val="single" w:sz="4" w:space="0" w:color="auto"/>
              <w:left w:val="single" w:sz="4" w:space="0" w:color="auto"/>
              <w:bottom w:val="single" w:sz="4" w:space="0" w:color="auto"/>
              <w:right w:val="single" w:sz="4" w:space="0" w:color="auto"/>
            </w:tcBorders>
            <w:hideMark/>
          </w:tcPr>
          <w:p w14:paraId="3DFAC4C2" w14:textId="77777777" w:rsidR="002C11E6" w:rsidRPr="008901F2" w:rsidRDefault="002C11E6" w:rsidP="002C11E6">
            <w:pPr>
              <w:spacing w:after="160" w:line="278" w:lineRule="auto"/>
              <w:rPr>
                <w:rFonts w:ascii="Arial" w:hAnsi="Arial" w:cs="Arial"/>
              </w:rPr>
            </w:pPr>
            <w:r w:rsidRPr="008901F2">
              <w:rPr>
                <w:rFonts w:ascii="Arial" w:hAnsi="Arial" w:cs="Arial"/>
              </w:rPr>
              <w:t>Reader Services</w:t>
            </w:r>
          </w:p>
        </w:tc>
        <w:tc>
          <w:tcPr>
            <w:tcW w:w="1905" w:type="dxa"/>
            <w:tcBorders>
              <w:top w:val="single" w:sz="4" w:space="0" w:color="auto"/>
              <w:left w:val="single" w:sz="4" w:space="0" w:color="auto"/>
              <w:bottom w:val="single" w:sz="4" w:space="0" w:color="auto"/>
              <w:right w:val="single" w:sz="4" w:space="0" w:color="auto"/>
            </w:tcBorders>
            <w:vAlign w:val="center"/>
            <w:hideMark/>
          </w:tcPr>
          <w:p w14:paraId="585B23D6" w14:textId="77777777" w:rsidR="002C11E6" w:rsidRPr="008901F2" w:rsidRDefault="002C11E6" w:rsidP="002C11E6">
            <w:pPr>
              <w:spacing w:after="160" w:line="278" w:lineRule="auto"/>
              <w:rPr>
                <w:rFonts w:ascii="Arial" w:hAnsi="Arial" w:cs="Arial"/>
              </w:rPr>
            </w:pPr>
            <w:r w:rsidRPr="008901F2">
              <w:rPr>
                <w:rFonts w:ascii="Arial" w:hAnsi="Arial" w:cs="Arial"/>
              </w:rPr>
              <w:t>No</w:t>
            </w:r>
          </w:p>
        </w:tc>
      </w:tr>
      <w:tr w:rsidR="002C11E6" w:rsidRPr="002C11E6" w14:paraId="6EE1D23E" w14:textId="77777777" w:rsidTr="002C11E6">
        <w:trPr>
          <w:trHeight w:val="360"/>
        </w:trPr>
        <w:tc>
          <w:tcPr>
            <w:tcW w:w="7450" w:type="dxa"/>
            <w:tcBorders>
              <w:top w:val="single" w:sz="4" w:space="0" w:color="auto"/>
              <w:left w:val="single" w:sz="4" w:space="0" w:color="auto"/>
              <w:bottom w:val="single" w:sz="4" w:space="0" w:color="auto"/>
              <w:right w:val="single" w:sz="4" w:space="0" w:color="auto"/>
            </w:tcBorders>
            <w:hideMark/>
          </w:tcPr>
          <w:p w14:paraId="6C992A55" w14:textId="77777777" w:rsidR="002C11E6" w:rsidRPr="008901F2" w:rsidRDefault="002C11E6" w:rsidP="002C11E6">
            <w:pPr>
              <w:spacing w:after="160" w:line="278" w:lineRule="auto"/>
              <w:rPr>
                <w:rFonts w:ascii="Arial" w:hAnsi="Arial" w:cs="Arial"/>
              </w:rPr>
            </w:pPr>
            <w:r w:rsidRPr="008901F2">
              <w:rPr>
                <w:rFonts w:ascii="Arial" w:hAnsi="Arial" w:cs="Arial"/>
              </w:rPr>
              <w:t>Rehabilitation Technology Devices and Services, including Hearing Aids (Comparable benefits are not required but should be used if readily available to meet best value requirements.)</w:t>
            </w:r>
          </w:p>
        </w:tc>
        <w:tc>
          <w:tcPr>
            <w:tcW w:w="1905" w:type="dxa"/>
            <w:tcBorders>
              <w:top w:val="single" w:sz="4" w:space="0" w:color="auto"/>
              <w:left w:val="single" w:sz="4" w:space="0" w:color="auto"/>
              <w:bottom w:val="single" w:sz="4" w:space="0" w:color="auto"/>
              <w:right w:val="single" w:sz="4" w:space="0" w:color="auto"/>
            </w:tcBorders>
            <w:vAlign w:val="center"/>
            <w:hideMark/>
          </w:tcPr>
          <w:p w14:paraId="4AF9DEB6" w14:textId="77777777" w:rsidR="002C11E6" w:rsidRPr="008901F2" w:rsidRDefault="002C11E6" w:rsidP="002C11E6">
            <w:pPr>
              <w:spacing w:after="160" w:line="278" w:lineRule="auto"/>
              <w:rPr>
                <w:rFonts w:ascii="Arial" w:hAnsi="Arial" w:cs="Arial"/>
              </w:rPr>
            </w:pPr>
            <w:r w:rsidRPr="008901F2">
              <w:rPr>
                <w:rFonts w:ascii="Arial" w:hAnsi="Arial" w:cs="Arial"/>
              </w:rPr>
              <w:t>Yes</w:t>
            </w:r>
          </w:p>
        </w:tc>
      </w:tr>
      <w:tr w:rsidR="002C11E6" w:rsidRPr="002C11E6" w14:paraId="2515A262" w14:textId="77777777" w:rsidTr="002C11E6">
        <w:trPr>
          <w:trHeight w:val="360"/>
        </w:trPr>
        <w:tc>
          <w:tcPr>
            <w:tcW w:w="7450" w:type="dxa"/>
            <w:tcBorders>
              <w:top w:val="single" w:sz="4" w:space="0" w:color="auto"/>
              <w:left w:val="single" w:sz="4" w:space="0" w:color="auto"/>
              <w:bottom w:val="single" w:sz="4" w:space="0" w:color="auto"/>
              <w:right w:val="single" w:sz="4" w:space="0" w:color="auto"/>
            </w:tcBorders>
            <w:hideMark/>
          </w:tcPr>
          <w:p w14:paraId="684B8477" w14:textId="77777777" w:rsidR="002C11E6" w:rsidRPr="008901F2" w:rsidRDefault="002C11E6" w:rsidP="002C11E6">
            <w:pPr>
              <w:spacing w:after="160" w:line="278" w:lineRule="auto"/>
              <w:rPr>
                <w:rFonts w:ascii="Arial" w:hAnsi="Arial" w:cs="Arial"/>
              </w:rPr>
            </w:pPr>
            <w:r w:rsidRPr="008901F2">
              <w:rPr>
                <w:rFonts w:ascii="Arial" w:hAnsi="Arial" w:cs="Arial"/>
              </w:rPr>
              <w:t>Room and Board</w:t>
            </w:r>
          </w:p>
        </w:tc>
        <w:tc>
          <w:tcPr>
            <w:tcW w:w="1905" w:type="dxa"/>
            <w:tcBorders>
              <w:top w:val="single" w:sz="4" w:space="0" w:color="auto"/>
              <w:left w:val="single" w:sz="4" w:space="0" w:color="auto"/>
              <w:bottom w:val="single" w:sz="4" w:space="0" w:color="auto"/>
              <w:right w:val="single" w:sz="4" w:space="0" w:color="auto"/>
            </w:tcBorders>
            <w:vAlign w:val="center"/>
            <w:hideMark/>
          </w:tcPr>
          <w:p w14:paraId="3425B175" w14:textId="77777777" w:rsidR="002C11E6" w:rsidRPr="008901F2" w:rsidRDefault="002C11E6" w:rsidP="002C11E6">
            <w:pPr>
              <w:spacing w:after="160" w:line="278" w:lineRule="auto"/>
              <w:rPr>
                <w:rFonts w:ascii="Arial" w:hAnsi="Arial" w:cs="Arial"/>
              </w:rPr>
            </w:pPr>
            <w:r w:rsidRPr="008901F2">
              <w:rPr>
                <w:rFonts w:ascii="Arial" w:hAnsi="Arial" w:cs="Arial"/>
              </w:rPr>
              <w:t>Yes</w:t>
            </w:r>
          </w:p>
        </w:tc>
      </w:tr>
      <w:tr w:rsidR="002C11E6" w:rsidRPr="002C11E6" w14:paraId="6B8C353D" w14:textId="77777777" w:rsidTr="002C11E6">
        <w:trPr>
          <w:trHeight w:val="360"/>
        </w:trPr>
        <w:tc>
          <w:tcPr>
            <w:tcW w:w="7450" w:type="dxa"/>
            <w:tcBorders>
              <w:top w:val="single" w:sz="4" w:space="0" w:color="auto"/>
              <w:left w:val="single" w:sz="4" w:space="0" w:color="auto"/>
              <w:bottom w:val="single" w:sz="4" w:space="0" w:color="auto"/>
              <w:right w:val="single" w:sz="4" w:space="0" w:color="auto"/>
            </w:tcBorders>
            <w:hideMark/>
          </w:tcPr>
          <w:p w14:paraId="4A034B04" w14:textId="77777777" w:rsidR="002C11E6" w:rsidRPr="008901F2" w:rsidRDefault="002C11E6" w:rsidP="002C11E6">
            <w:pPr>
              <w:spacing w:after="160" w:line="278" w:lineRule="auto"/>
              <w:rPr>
                <w:rFonts w:ascii="Arial" w:hAnsi="Arial" w:cs="Arial"/>
              </w:rPr>
            </w:pPr>
            <w:r w:rsidRPr="008901F2">
              <w:rPr>
                <w:rFonts w:ascii="Arial" w:hAnsi="Arial" w:cs="Arial"/>
              </w:rPr>
              <w:t>Self-Employment Services</w:t>
            </w:r>
          </w:p>
        </w:tc>
        <w:tc>
          <w:tcPr>
            <w:tcW w:w="1905" w:type="dxa"/>
            <w:tcBorders>
              <w:top w:val="single" w:sz="4" w:space="0" w:color="auto"/>
              <w:left w:val="single" w:sz="4" w:space="0" w:color="auto"/>
              <w:bottom w:val="single" w:sz="4" w:space="0" w:color="auto"/>
              <w:right w:val="single" w:sz="4" w:space="0" w:color="auto"/>
            </w:tcBorders>
            <w:vAlign w:val="center"/>
            <w:hideMark/>
          </w:tcPr>
          <w:p w14:paraId="7B61A1E1" w14:textId="77777777" w:rsidR="002C11E6" w:rsidRPr="008901F2" w:rsidRDefault="002C11E6" w:rsidP="002C11E6">
            <w:pPr>
              <w:spacing w:after="160" w:line="278" w:lineRule="auto"/>
              <w:rPr>
                <w:rFonts w:ascii="Arial" w:hAnsi="Arial" w:cs="Arial"/>
              </w:rPr>
            </w:pPr>
            <w:r w:rsidRPr="008901F2">
              <w:rPr>
                <w:rFonts w:ascii="Arial" w:hAnsi="Arial" w:cs="Arial"/>
              </w:rPr>
              <w:t>Yes</w:t>
            </w:r>
          </w:p>
        </w:tc>
      </w:tr>
      <w:tr w:rsidR="002C11E6" w:rsidRPr="002C11E6" w14:paraId="636416F4" w14:textId="77777777" w:rsidTr="002C11E6">
        <w:trPr>
          <w:trHeight w:val="360"/>
        </w:trPr>
        <w:tc>
          <w:tcPr>
            <w:tcW w:w="7450" w:type="dxa"/>
            <w:tcBorders>
              <w:top w:val="single" w:sz="4" w:space="0" w:color="auto"/>
              <w:left w:val="single" w:sz="4" w:space="0" w:color="auto"/>
              <w:bottom w:val="single" w:sz="4" w:space="0" w:color="auto"/>
              <w:right w:val="single" w:sz="4" w:space="0" w:color="auto"/>
            </w:tcBorders>
            <w:hideMark/>
          </w:tcPr>
          <w:p w14:paraId="7CE352C7" w14:textId="1C26B8E0" w:rsidR="002C11E6" w:rsidRPr="008901F2" w:rsidRDefault="002C11E6" w:rsidP="002C11E6">
            <w:pPr>
              <w:spacing w:after="160" w:line="278" w:lineRule="auto"/>
              <w:rPr>
                <w:rFonts w:ascii="Arial" w:hAnsi="Arial" w:cs="Arial"/>
              </w:rPr>
            </w:pPr>
            <w:r w:rsidRPr="008901F2">
              <w:rPr>
                <w:rFonts w:ascii="Arial" w:hAnsi="Arial" w:cs="Arial"/>
              </w:rPr>
              <w:t xml:space="preserve">Services to the </w:t>
            </w:r>
            <w:r w:rsidR="00B206B2" w:rsidRPr="008901F2">
              <w:rPr>
                <w:rFonts w:ascii="Arial" w:hAnsi="Arial" w:cs="Arial"/>
              </w:rPr>
              <w:t>Client</w:t>
            </w:r>
            <w:r w:rsidRPr="008901F2">
              <w:rPr>
                <w:rFonts w:ascii="Arial" w:hAnsi="Arial" w:cs="Arial"/>
              </w:rPr>
              <w:t>'s Family Members</w:t>
            </w:r>
          </w:p>
        </w:tc>
        <w:tc>
          <w:tcPr>
            <w:tcW w:w="1905" w:type="dxa"/>
            <w:tcBorders>
              <w:top w:val="single" w:sz="4" w:space="0" w:color="auto"/>
              <w:left w:val="single" w:sz="4" w:space="0" w:color="auto"/>
              <w:bottom w:val="single" w:sz="4" w:space="0" w:color="auto"/>
              <w:right w:val="single" w:sz="4" w:space="0" w:color="auto"/>
            </w:tcBorders>
            <w:vAlign w:val="center"/>
            <w:hideMark/>
          </w:tcPr>
          <w:p w14:paraId="37EB929B" w14:textId="77777777" w:rsidR="002C11E6" w:rsidRPr="008901F2" w:rsidRDefault="002C11E6" w:rsidP="002C11E6">
            <w:pPr>
              <w:spacing w:after="160" w:line="278" w:lineRule="auto"/>
              <w:rPr>
                <w:rFonts w:ascii="Arial" w:hAnsi="Arial" w:cs="Arial"/>
              </w:rPr>
            </w:pPr>
            <w:r w:rsidRPr="008901F2">
              <w:rPr>
                <w:rFonts w:ascii="Arial" w:hAnsi="Arial" w:cs="Arial"/>
              </w:rPr>
              <w:t>Yes</w:t>
            </w:r>
          </w:p>
        </w:tc>
      </w:tr>
      <w:tr w:rsidR="002C11E6" w:rsidRPr="002C11E6" w14:paraId="63636EE0" w14:textId="77777777" w:rsidTr="002C11E6">
        <w:trPr>
          <w:trHeight w:val="360"/>
        </w:trPr>
        <w:tc>
          <w:tcPr>
            <w:tcW w:w="7450" w:type="dxa"/>
            <w:tcBorders>
              <w:top w:val="single" w:sz="4" w:space="0" w:color="auto"/>
              <w:left w:val="single" w:sz="4" w:space="0" w:color="auto"/>
              <w:bottom w:val="single" w:sz="4" w:space="0" w:color="auto"/>
              <w:right w:val="single" w:sz="4" w:space="0" w:color="auto"/>
            </w:tcBorders>
            <w:hideMark/>
          </w:tcPr>
          <w:p w14:paraId="11D175E5" w14:textId="77777777" w:rsidR="002C11E6" w:rsidRPr="008901F2" w:rsidRDefault="002C11E6" w:rsidP="002C11E6">
            <w:pPr>
              <w:spacing w:after="160" w:line="278" w:lineRule="auto"/>
              <w:rPr>
                <w:rFonts w:ascii="Arial" w:hAnsi="Arial" w:cs="Arial"/>
              </w:rPr>
            </w:pPr>
            <w:r w:rsidRPr="008901F2">
              <w:rPr>
                <w:rFonts w:ascii="Arial" w:hAnsi="Arial" w:cs="Arial"/>
              </w:rPr>
              <w:t>Services for SSI/SSDI Recipients</w:t>
            </w:r>
          </w:p>
        </w:tc>
        <w:tc>
          <w:tcPr>
            <w:tcW w:w="1905" w:type="dxa"/>
            <w:tcBorders>
              <w:top w:val="single" w:sz="4" w:space="0" w:color="auto"/>
              <w:left w:val="single" w:sz="4" w:space="0" w:color="auto"/>
              <w:bottom w:val="single" w:sz="4" w:space="0" w:color="auto"/>
              <w:right w:val="single" w:sz="4" w:space="0" w:color="auto"/>
            </w:tcBorders>
            <w:vAlign w:val="center"/>
            <w:hideMark/>
          </w:tcPr>
          <w:p w14:paraId="2BA49135" w14:textId="77777777" w:rsidR="002C11E6" w:rsidRPr="008901F2" w:rsidRDefault="002C11E6" w:rsidP="002C11E6">
            <w:pPr>
              <w:spacing w:after="160" w:line="278" w:lineRule="auto"/>
              <w:rPr>
                <w:rFonts w:ascii="Arial" w:hAnsi="Arial" w:cs="Arial"/>
              </w:rPr>
            </w:pPr>
            <w:r w:rsidRPr="008901F2">
              <w:rPr>
                <w:rFonts w:ascii="Arial" w:hAnsi="Arial" w:cs="Arial"/>
              </w:rPr>
              <w:t>No</w:t>
            </w:r>
          </w:p>
        </w:tc>
      </w:tr>
      <w:tr w:rsidR="002C11E6" w:rsidRPr="002C11E6" w14:paraId="030ECB48" w14:textId="77777777" w:rsidTr="002C11E6">
        <w:trPr>
          <w:trHeight w:val="360"/>
        </w:trPr>
        <w:tc>
          <w:tcPr>
            <w:tcW w:w="7450" w:type="dxa"/>
            <w:tcBorders>
              <w:top w:val="single" w:sz="4" w:space="0" w:color="auto"/>
              <w:left w:val="single" w:sz="4" w:space="0" w:color="auto"/>
              <w:bottom w:val="single" w:sz="4" w:space="0" w:color="auto"/>
              <w:right w:val="single" w:sz="4" w:space="0" w:color="auto"/>
            </w:tcBorders>
            <w:hideMark/>
          </w:tcPr>
          <w:p w14:paraId="78A1724B" w14:textId="77777777" w:rsidR="002C11E6" w:rsidRPr="008901F2" w:rsidRDefault="002C11E6" w:rsidP="002C11E6">
            <w:pPr>
              <w:spacing w:after="160" w:line="278" w:lineRule="auto"/>
              <w:rPr>
                <w:rFonts w:ascii="Arial" w:hAnsi="Arial" w:cs="Arial"/>
              </w:rPr>
            </w:pPr>
            <w:r w:rsidRPr="008901F2">
              <w:rPr>
                <w:rFonts w:ascii="Arial" w:hAnsi="Arial" w:cs="Arial"/>
              </w:rPr>
              <w:t>Supported Employment Services</w:t>
            </w:r>
          </w:p>
        </w:tc>
        <w:tc>
          <w:tcPr>
            <w:tcW w:w="1905" w:type="dxa"/>
            <w:tcBorders>
              <w:top w:val="single" w:sz="4" w:space="0" w:color="auto"/>
              <w:left w:val="single" w:sz="4" w:space="0" w:color="auto"/>
              <w:bottom w:val="single" w:sz="4" w:space="0" w:color="auto"/>
              <w:right w:val="single" w:sz="4" w:space="0" w:color="auto"/>
            </w:tcBorders>
            <w:vAlign w:val="center"/>
            <w:hideMark/>
          </w:tcPr>
          <w:p w14:paraId="64AAAF2A" w14:textId="77777777" w:rsidR="002C11E6" w:rsidRPr="008901F2" w:rsidRDefault="002C11E6" w:rsidP="002C11E6">
            <w:pPr>
              <w:spacing w:after="160" w:line="278" w:lineRule="auto"/>
              <w:rPr>
                <w:rFonts w:ascii="Arial" w:hAnsi="Arial" w:cs="Arial"/>
              </w:rPr>
            </w:pPr>
            <w:r w:rsidRPr="008901F2">
              <w:rPr>
                <w:rFonts w:ascii="Arial" w:hAnsi="Arial" w:cs="Arial"/>
              </w:rPr>
              <w:t>No</w:t>
            </w:r>
          </w:p>
        </w:tc>
      </w:tr>
      <w:tr w:rsidR="002C11E6" w:rsidRPr="002C11E6" w14:paraId="1A35A701" w14:textId="77777777" w:rsidTr="002C11E6">
        <w:trPr>
          <w:trHeight w:val="360"/>
        </w:trPr>
        <w:tc>
          <w:tcPr>
            <w:tcW w:w="7450" w:type="dxa"/>
            <w:tcBorders>
              <w:top w:val="single" w:sz="4" w:space="0" w:color="auto"/>
              <w:left w:val="single" w:sz="4" w:space="0" w:color="auto"/>
              <w:bottom w:val="single" w:sz="4" w:space="0" w:color="auto"/>
              <w:right w:val="single" w:sz="4" w:space="0" w:color="auto"/>
            </w:tcBorders>
            <w:hideMark/>
          </w:tcPr>
          <w:p w14:paraId="699947A5" w14:textId="77777777" w:rsidR="002C11E6" w:rsidRPr="008901F2" w:rsidRDefault="002C11E6" w:rsidP="002C11E6">
            <w:pPr>
              <w:spacing w:after="160" w:line="278" w:lineRule="auto"/>
              <w:rPr>
                <w:rFonts w:ascii="Arial" w:hAnsi="Arial" w:cs="Arial"/>
              </w:rPr>
            </w:pPr>
            <w:r w:rsidRPr="008901F2">
              <w:rPr>
                <w:rFonts w:ascii="Arial" w:hAnsi="Arial" w:cs="Arial"/>
              </w:rPr>
              <w:t>Textbooks and Supplies</w:t>
            </w:r>
          </w:p>
        </w:tc>
        <w:tc>
          <w:tcPr>
            <w:tcW w:w="1905" w:type="dxa"/>
            <w:tcBorders>
              <w:top w:val="single" w:sz="4" w:space="0" w:color="auto"/>
              <w:left w:val="single" w:sz="4" w:space="0" w:color="auto"/>
              <w:bottom w:val="single" w:sz="4" w:space="0" w:color="auto"/>
              <w:right w:val="single" w:sz="4" w:space="0" w:color="auto"/>
            </w:tcBorders>
            <w:vAlign w:val="center"/>
            <w:hideMark/>
          </w:tcPr>
          <w:p w14:paraId="385E7184" w14:textId="77777777" w:rsidR="002C11E6" w:rsidRPr="008901F2" w:rsidRDefault="002C11E6" w:rsidP="002C11E6">
            <w:pPr>
              <w:spacing w:after="160" w:line="278" w:lineRule="auto"/>
              <w:rPr>
                <w:rFonts w:ascii="Arial" w:hAnsi="Arial" w:cs="Arial"/>
              </w:rPr>
            </w:pPr>
            <w:r w:rsidRPr="008901F2">
              <w:rPr>
                <w:rFonts w:ascii="Arial" w:hAnsi="Arial" w:cs="Arial"/>
              </w:rPr>
              <w:t>Yes</w:t>
            </w:r>
          </w:p>
        </w:tc>
      </w:tr>
      <w:tr w:rsidR="002C11E6" w:rsidRPr="002C11E6" w14:paraId="0818A87B" w14:textId="77777777" w:rsidTr="002C11E6">
        <w:trPr>
          <w:trHeight w:val="360"/>
        </w:trPr>
        <w:tc>
          <w:tcPr>
            <w:tcW w:w="7450" w:type="dxa"/>
            <w:tcBorders>
              <w:top w:val="single" w:sz="4" w:space="0" w:color="auto"/>
              <w:left w:val="single" w:sz="4" w:space="0" w:color="auto"/>
              <w:bottom w:val="single" w:sz="4" w:space="0" w:color="auto"/>
              <w:right w:val="single" w:sz="4" w:space="0" w:color="auto"/>
            </w:tcBorders>
            <w:hideMark/>
          </w:tcPr>
          <w:p w14:paraId="175480DF" w14:textId="77777777" w:rsidR="002C11E6" w:rsidRPr="008901F2" w:rsidRDefault="002C11E6" w:rsidP="002C11E6">
            <w:pPr>
              <w:spacing w:after="160" w:line="278" w:lineRule="auto"/>
              <w:rPr>
                <w:rFonts w:ascii="Arial" w:hAnsi="Arial" w:cs="Arial"/>
              </w:rPr>
            </w:pPr>
            <w:r w:rsidRPr="008901F2">
              <w:rPr>
                <w:rFonts w:ascii="Arial" w:hAnsi="Arial" w:cs="Arial"/>
              </w:rPr>
              <w:t>Tools and Equipment</w:t>
            </w:r>
          </w:p>
        </w:tc>
        <w:tc>
          <w:tcPr>
            <w:tcW w:w="1905" w:type="dxa"/>
            <w:tcBorders>
              <w:top w:val="single" w:sz="4" w:space="0" w:color="auto"/>
              <w:left w:val="single" w:sz="4" w:space="0" w:color="auto"/>
              <w:bottom w:val="single" w:sz="4" w:space="0" w:color="auto"/>
              <w:right w:val="single" w:sz="4" w:space="0" w:color="auto"/>
            </w:tcBorders>
            <w:vAlign w:val="center"/>
            <w:hideMark/>
          </w:tcPr>
          <w:p w14:paraId="1FE0A4A2" w14:textId="77777777" w:rsidR="002C11E6" w:rsidRPr="008901F2" w:rsidRDefault="002C11E6" w:rsidP="002C11E6">
            <w:pPr>
              <w:spacing w:after="160" w:line="278" w:lineRule="auto"/>
              <w:rPr>
                <w:rFonts w:ascii="Arial" w:hAnsi="Arial" w:cs="Arial"/>
              </w:rPr>
            </w:pPr>
            <w:r w:rsidRPr="008901F2">
              <w:rPr>
                <w:rFonts w:ascii="Arial" w:hAnsi="Arial" w:cs="Arial"/>
              </w:rPr>
              <w:t>Yes</w:t>
            </w:r>
          </w:p>
        </w:tc>
      </w:tr>
      <w:tr w:rsidR="002C11E6" w:rsidRPr="002C11E6" w14:paraId="6C1EFA01" w14:textId="77777777" w:rsidTr="002C11E6">
        <w:trPr>
          <w:trHeight w:val="360"/>
        </w:trPr>
        <w:tc>
          <w:tcPr>
            <w:tcW w:w="7450" w:type="dxa"/>
            <w:tcBorders>
              <w:top w:val="single" w:sz="4" w:space="0" w:color="auto"/>
              <w:left w:val="single" w:sz="4" w:space="0" w:color="auto"/>
              <w:bottom w:val="single" w:sz="4" w:space="0" w:color="auto"/>
              <w:right w:val="single" w:sz="4" w:space="0" w:color="auto"/>
            </w:tcBorders>
            <w:hideMark/>
          </w:tcPr>
          <w:p w14:paraId="3504310E" w14:textId="77777777" w:rsidR="002C11E6" w:rsidRPr="008901F2" w:rsidRDefault="002C11E6" w:rsidP="002C11E6">
            <w:pPr>
              <w:spacing w:after="160" w:line="278" w:lineRule="auto"/>
              <w:rPr>
                <w:rFonts w:ascii="Arial" w:hAnsi="Arial" w:cs="Arial"/>
              </w:rPr>
            </w:pPr>
            <w:r w:rsidRPr="008901F2">
              <w:rPr>
                <w:rFonts w:ascii="Arial" w:hAnsi="Arial" w:cs="Arial"/>
              </w:rPr>
              <w:t>Training by Paid Instructor</w:t>
            </w:r>
          </w:p>
        </w:tc>
        <w:tc>
          <w:tcPr>
            <w:tcW w:w="1905" w:type="dxa"/>
            <w:tcBorders>
              <w:top w:val="single" w:sz="4" w:space="0" w:color="auto"/>
              <w:left w:val="single" w:sz="4" w:space="0" w:color="auto"/>
              <w:bottom w:val="single" w:sz="4" w:space="0" w:color="auto"/>
              <w:right w:val="single" w:sz="4" w:space="0" w:color="auto"/>
            </w:tcBorders>
            <w:vAlign w:val="center"/>
            <w:hideMark/>
          </w:tcPr>
          <w:p w14:paraId="7CDAACAA" w14:textId="77777777" w:rsidR="002C11E6" w:rsidRPr="008901F2" w:rsidRDefault="002C11E6" w:rsidP="002C11E6">
            <w:pPr>
              <w:spacing w:after="160" w:line="278" w:lineRule="auto"/>
              <w:rPr>
                <w:rFonts w:ascii="Arial" w:hAnsi="Arial" w:cs="Arial"/>
              </w:rPr>
            </w:pPr>
            <w:r w:rsidRPr="008901F2">
              <w:rPr>
                <w:rFonts w:ascii="Arial" w:hAnsi="Arial" w:cs="Arial"/>
              </w:rPr>
              <w:t>Yes</w:t>
            </w:r>
          </w:p>
        </w:tc>
      </w:tr>
      <w:tr w:rsidR="002C11E6" w:rsidRPr="002C11E6" w14:paraId="05146E32" w14:textId="77777777" w:rsidTr="002C11E6">
        <w:trPr>
          <w:trHeight w:val="360"/>
        </w:trPr>
        <w:tc>
          <w:tcPr>
            <w:tcW w:w="7450" w:type="dxa"/>
            <w:tcBorders>
              <w:top w:val="single" w:sz="4" w:space="0" w:color="auto"/>
              <w:left w:val="single" w:sz="4" w:space="0" w:color="auto"/>
              <w:bottom w:val="single" w:sz="4" w:space="0" w:color="auto"/>
              <w:right w:val="single" w:sz="4" w:space="0" w:color="auto"/>
            </w:tcBorders>
            <w:hideMark/>
          </w:tcPr>
          <w:p w14:paraId="7B69E921" w14:textId="77777777" w:rsidR="002C11E6" w:rsidRPr="008901F2" w:rsidRDefault="002C11E6" w:rsidP="002C11E6">
            <w:pPr>
              <w:spacing w:after="160" w:line="278" w:lineRule="auto"/>
              <w:rPr>
                <w:rFonts w:ascii="Arial" w:hAnsi="Arial" w:cs="Arial"/>
              </w:rPr>
            </w:pPr>
            <w:r w:rsidRPr="008901F2">
              <w:rPr>
                <w:rFonts w:ascii="Arial" w:hAnsi="Arial" w:cs="Arial"/>
              </w:rPr>
              <w:t>Translator Services</w:t>
            </w:r>
          </w:p>
        </w:tc>
        <w:tc>
          <w:tcPr>
            <w:tcW w:w="1905" w:type="dxa"/>
            <w:tcBorders>
              <w:top w:val="single" w:sz="4" w:space="0" w:color="auto"/>
              <w:left w:val="single" w:sz="4" w:space="0" w:color="auto"/>
              <w:bottom w:val="single" w:sz="4" w:space="0" w:color="auto"/>
              <w:right w:val="single" w:sz="4" w:space="0" w:color="auto"/>
            </w:tcBorders>
            <w:vAlign w:val="center"/>
            <w:hideMark/>
          </w:tcPr>
          <w:p w14:paraId="29217F11" w14:textId="77777777" w:rsidR="002C11E6" w:rsidRPr="008901F2" w:rsidRDefault="002C11E6" w:rsidP="002C11E6">
            <w:pPr>
              <w:spacing w:after="160" w:line="278" w:lineRule="auto"/>
              <w:rPr>
                <w:rFonts w:ascii="Arial" w:hAnsi="Arial" w:cs="Arial"/>
              </w:rPr>
            </w:pPr>
            <w:r w:rsidRPr="008901F2">
              <w:rPr>
                <w:rFonts w:ascii="Arial" w:hAnsi="Arial" w:cs="Arial"/>
              </w:rPr>
              <w:t>No</w:t>
            </w:r>
          </w:p>
        </w:tc>
      </w:tr>
      <w:tr w:rsidR="002C11E6" w:rsidRPr="002C11E6" w14:paraId="7C32E029" w14:textId="77777777" w:rsidTr="002C11E6">
        <w:trPr>
          <w:trHeight w:val="360"/>
        </w:trPr>
        <w:tc>
          <w:tcPr>
            <w:tcW w:w="7450" w:type="dxa"/>
            <w:tcBorders>
              <w:top w:val="single" w:sz="4" w:space="0" w:color="auto"/>
              <w:left w:val="single" w:sz="4" w:space="0" w:color="auto"/>
              <w:bottom w:val="single" w:sz="4" w:space="0" w:color="auto"/>
              <w:right w:val="single" w:sz="4" w:space="0" w:color="auto"/>
            </w:tcBorders>
            <w:hideMark/>
          </w:tcPr>
          <w:p w14:paraId="7BD41E6C" w14:textId="6E8590D4" w:rsidR="002C11E6" w:rsidRPr="008901F2" w:rsidRDefault="002C11E6" w:rsidP="002C11E6">
            <w:pPr>
              <w:spacing w:after="160" w:line="278" w:lineRule="auto"/>
              <w:rPr>
                <w:rFonts w:ascii="Arial" w:hAnsi="Arial" w:cs="Arial"/>
              </w:rPr>
            </w:pPr>
            <w:r w:rsidRPr="008901F2">
              <w:rPr>
                <w:rFonts w:ascii="Arial" w:hAnsi="Arial" w:cs="Arial"/>
              </w:rPr>
              <w:t>Transportation Services (</w:t>
            </w:r>
            <w:r w:rsidR="003F392A" w:rsidRPr="008901F2">
              <w:rPr>
                <w:rFonts w:ascii="Arial" w:hAnsi="Arial" w:cs="Arial"/>
              </w:rPr>
              <w:t>FNA</w:t>
            </w:r>
            <w:r w:rsidRPr="008901F2">
              <w:rPr>
                <w:rFonts w:ascii="Arial" w:hAnsi="Arial" w:cs="Arial"/>
              </w:rPr>
              <w:t xml:space="preserve"> does not apply when directly associated with a required assessment; </w:t>
            </w:r>
            <w:r w:rsidR="003F392A" w:rsidRPr="008901F2">
              <w:rPr>
                <w:rFonts w:ascii="Arial" w:hAnsi="Arial" w:cs="Arial"/>
              </w:rPr>
              <w:t>FNA</w:t>
            </w:r>
            <w:r w:rsidR="006A3DEC" w:rsidRPr="008901F2">
              <w:rPr>
                <w:rFonts w:ascii="Arial" w:hAnsi="Arial" w:cs="Arial"/>
              </w:rPr>
              <w:t xml:space="preserve"> </w:t>
            </w:r>
            <w:r w:rsidRPr="008901F2">
              <w:rPr>
                <w:rFonts w:ascii="Arial" w:hAnsi="Arial" w:cs="Arial"/>
              </w:rPr>
              <w:t>does apply in all other conditions.)</w:t>
            </w:r>
          </w:p>
        </w:tc>
        <w:tc>
          <w:tcPr>
            <w:tcW w:w="1905" w:type="dxa"/>
            <w:tcBorders>
              <w:top w:val="single" w:sz="4" w:space="0" w:color="auto"/>
              <w:left w:val="single" w:sz="4" w:space="0" w:color="auto"/>
              <w:bottom w:val="single" w:sz="4" w:space="0" w:color="auto"/>
              <w:right w:val="single" w:sz="4" w:space="0" w:color="auto"/>
            </w:tcBorders>
            <w:vAlign w:val="center"/>
            <w:hideMark/>
          </w:tcPr>
          <w:p w14:paraId="13A00029" w14:textId="77777777" w:rsidR="002C11E6" w:rsidRPr="008901F2" w:rsidRDefault="002C11E6" w:rsidP="002C11E6">
            <w:pPr>
              <w:spacing w:after="160" w:line="278" w:lineRule="auto"/>
              <w:rPr>
                <w:rFonts w:ascii="Arial" w:hAnsi="Arial" w:cs="Arial"/>
              </w:rPr>
            </w:pPr>
            <w:r w:rsidRPr="008901F2">
              <w:rPr>
                <w:rFonts w:ascii="Arial" w:hAnsi="Arial" w:cs="Arial"/>
              </w:rPr>
              <w:t>Yes</w:t>
            </w:r>
          </w:p>
        </w:tc>
      </w:tr>
      <w:tr w:rsidR="002C11E6" w:rsidRPr="002C11E6" w14:paraId="1D890249" w14:textId="77777777" w:rsidTr="002C11E6">
        <w:trPr>
          <w:trHeight w:val="360"/>
        </w:trPr>
        <w:tc>
          <w:tcPr>
            <w:tcW w:w="7450" w:type="dxa"/>
            <w:tcBorders>
              <w:top w:val="single" w:sz="4" w:space="0" w:color="auto"/>
              <w:left w:val="single" w:sz="4" w:space="0" w:color="auto"/>
              <w:bottom w:val="single" w:sz="4" w:space="0" w:color="auto"/>
              <w:right w:val="single" w:sz="4" w:space="0" w:color="auto"/>
            </w:tcBorders>
            <w:hideMark/>
          </w:tcPr>
          <w:p w14:paraId="46CE78BC" w14:textId="77777777" w:rsidR="002C11E6" w:rsidRPr="008901F2" w:rsidRDefault="002C11E6" w:rsidP="002C11E6">
            <w:pPr>
              <w:spacing w:after="160" w:line="278" w:lineRule="auto"/>
              <w:rPr>
                <w:rFonts w:ascii="Arial" w:hAnsi="Arial" w:cs="Arial"/>
              </w:rPr>
            </w:pPr>
            <w:r w:rsidRPr="008901F2">
              <w:rPr>
                <w:rFonts w:ascii="Arial" w:hAnsi="Arial" w:cs="Arial"/>
              </w:rPr>
              <w:t>Tutoring</w:t>
            </w:r>
          </w:p>
        </w:tc>
        <w:tc>
          <w:tcPr>
            <w:tcW w:w="1905" w:type="dxa"/>
            <w:tcBorders>
              <w:top w:val="single" w:sz="4" w:space="0" w:color="auto"/>
              <w:left w:val="single" w:sz="4" w:space="0" w:color="auto"/>
              <w:bottom w:val="single" w:sz="4" w:space="0" w:color="auto"/>
              <w:right w:val="single" w:sz="4" w:space="0" w:color="auto"/>
            </w:tcBorders>
            <w:vAlign w:val="center"/>
            <w:hideMark/>
          </w:tcPr>
          <w:p w14:paraId="79FA973D" w14:textId="77777777" w:rsidR="002C11E6" w:rsidRPr="008901F2" w:rsidRDefault="002C11E6" w:rsidP="002C11E6">
            <w:pPr>
              <w:spacing w:after="160" w:line="278" w:lineRule="auto"/>
              <w:rPr>
                <w:rFonts w:ascii="Arial" w:hAnsi="Arial" w:cs="Arial"/>
              </w:rPr>
            </w:pPr>
            <w:r w:rsidRPr="008901F2">
              <w:rPr>
                <w:rFonts w:ascii="Arial" w:hAnsi="Arial" w:cs="Arial"/>
              </w:rPr>
              <w:t>Yes</w:t>
            </w:r>
          </w:p>
        </w:tc>
      </w:tr>
      <w:tr w:rsidR="002C11E6" w:rsidRPr="002C11E6" w14:paraId="242EEC1C" w14:textId="77777777" w:rsidTr="002C11E6">
        <w:trPr>
          <w:trHeight w:val="360"/>
        </w:trPr>
        <w:tc>
          <w:tcPr>
            <w:tcW w:w="7450" w:type="dxa"/>
            <w:tcBorders>
              <w:top w:val="single" w:sz="4" w:space="0" w:color="auto"/>
              <w:left w:val="single" w:sz="4" w:space="0" w:color="auto"/>
              <w:bottom w:val="single" w:sz="4" w:space="0" w:color="auto"/>
              <w:right w:val="single" w:sz="4" w:space="0" w:color="auto"/>
            </w:tcBorders>
            <w:hideMark/>
          </w:tcPr>
          <w:p w14:paraId="2C297F91" w14:textId="12EEB383" w:rsidR="002C11E6" w:rsidRPr="008901F2" w:rsidRDefault="003F392A" w:rsidP="002C11E6">
            <w:pPr>
              <w:spacing w:after="160" w:line="278" w:lineRule="auto"/>
              <w:rPr>
                <w:rFonts w:ascii="Arial" w:hAnsi="Arial" w:cs="Arial"/>
              </w:rPr>
            </w:pPr>
            <w:r w:rsidRPr="008901F2">
              <w:rPr>
                <w:rFonts w:ascii="Arial" w:hAnsi="Arial" w:cs="Arial"/>
              </w:rPr>
              <w:t>OVR/OVRB</w:t>
            </w:r>
            <w:r w:rsidR="002C11E6" w:rsidRPr="008901F2">
              <w:rPr>
                <w:rFonts w:ascii="Arial" w:hAnsi="Arial" w:cs="Arial"/>
              </w:rPr>
              <w:t xml:space="preserve"> services needed to directly support </w:t>
            </w:r>
            <w:proofErr w:type="gramStart"/>
            <w:r w:rsidR="002C11E6" w:rsidRPr="008901F2">
              <w:rPr>
                <w:rFonts w:ascii="Arial" w:hAnsi="Arial" w:cs="Arial"/>
              </w:rPr>
              <w:t>Pre-ETS</w:t>
            </w:r>
            <w:proofErr w:type="gramEnd"/>
            <w:r w:rsidR="002C11E6" w:rsidRPr="008901F2">
              <w:rPr>
                <w:rFonts w:ascii="Arial" w:hAnsi="Arial" w:cs="Arial"/>
              </w:rPr>
              <w:t>, such as transportation, maintenance, and personal assistant services (applicable for VR-eligible students only)</w:t>
            </w:r>
          </w:p>
        </w:tc>
        <w:tc>
          <w:tcPr>
            <w:tcW w:w="1905" w:type="dxa"/>
            <w:tcBorders>
              <w:top w:val="single" w:sz="4" w:space="0" w:color="auto"/>
              <w:left w:val="single" w:sz="4" w:space="0" w:color="auto"/>
              <w:bottom w:val="single" w:sz="4" w:space="0" w:color="auto"/>
              <w:right w:val="single" w:sz="4" w:space="0" w:color="auto"/>
            </w:tcBorders>
            <w:hideMark/>
          </w:tcPr>
          <w:p w14:paraId="4F0F975F" w14:textId="77777777" w:rsidR="002C11E6" w:rsidRPr="008901F2" w:rsidRDefault="002C11E6" w:rsidP="002C11E6">
            <w:pPr>
              <w:spacing w:after="160" w:line="278" w:lineRule="auto"/>
              <w:rPr>
                <w:rFonts w:ascii="Arial" w:hAnsi="Arial" w:cs="Arial"/>
              </w:rPr>
            </w:pPr>
            <w:r w:rsidRPr="008901F2">
              <w:rPr>
                <w:rFonts w:ascii="Arial" w:hAnsi="Arial" w:cs="Arial"/>
              </w:rPr>
              <w:t>Yes</w:t>
            </w:r>
          </w:p>
        </w:tc>
      </w:tr>
      <w:tr w:rsidR="002C11E6" w:rsidRPr="002C11E6" w14:paraId="75F65429" w14:textId="77777777" w:rsidTr="002C11E6">
        <w:trPr>
          <w:trHeight w:val="360"/>
        </w:trPr>
        <w:tc>
          <w:tcPr>
            <w:tcW w:w="7450" w:type="dxa"/>
            <w:tcBorders>
              <w:top w:val="single" w:sz="4" w:space="0" w:color="auto"/>
              <w:left w:val="single" w:sz="4" w:space="0" w:color="auto"/>
              <w:bottom w:val="single" w:sz="4" w:space="0" w:color="auto"/>
              <w:right w:val="single" w:sz="4" w:space="0" w:color="auto"/>
            </w:tcBorders>
            <w:hideMark/>
          </w:tcPr>
          <w:p w14:paraId="3724A46C" w14:textId="77777777" w:rsidR="002C11E6" w:rsidRPr="008901F2" w:rsidRDefault="002C11E6" w:rsidP="002C11E6">
            <w:pPr>
              <w:spacing w:after="160" w:line="278" w:lineRule="auto"/>
              <w:rPr>
                <w:rFonts w:ascii="Arial" w:hAnsi="Arial" w:cs="Arial"/>
              </w:rPr>
            </w:pPr>
            <w:r w:rsidRPr="008901F2">
              <w:rPr>
                <w:rFonts w:ascii="Arial" w:hAnsi="Arial" w:cs="Arial"/>
              </w:rPr>
              <w:t>Vehicle Modifications</w:t>
            </w:r>
          </w:p>
        </w:tc>
        <w:tc>
          <w:tcPr>
            <w:tcW w:w="1905" w:type="dxa"/>
            <w:tcBorders>
              <w:top w:val="single" w:sz="4" w:space="0" w:color="auto"/>
              <w:left w:val="single" w:sz="4" w:space="0" w:color="auto"/>
              <w:bottom w:val="single" w:sz="4" w:space="0" w:color="auto"/>
              <w:right w:val="single" w:sz="4" w:space="0" w:color="auto"/>
            </w:tcBorders>
            <w:vAlign w:val="center"/>
            <w:hideMark/>
          </w:tcPr>
          <w:p w14:paraId="13C48A32" w14:textId="518BC939" w:rsidR="002C11E6" w:rsidRPr="008901F2" w:rsidRDefault="003F392A" w:rsidP="002C11E6">
            <w:pPr>
              <w:spacing w:after="160" w:line="278" w:lineRule="auto"/>
              <w:rPr>
                <w:rFonts w:ascii="Arial" w:hAnsi="Arial" w:cs="Arial"/>
              </w:rPr>
            </w:pPr>
            <w:r w:rsidRPr="008901F2">
              <w:rPr>
                <w:rFonts w:ascii="Arial" w:hAnsi="Arial" w:cs="Arial"/>
              </w:rPr>
              <w:t>No</w:t>
            </w:r>
          </w:p>
        </w:tc>
      </w:tr>
    </w:tbl>
    <w:p w14:paraId="025791C3" w14:textId="77777777" w:rsidR="002C11E6" w:rsidRDefault="002C11E6" w:rsidP="002C11E6"/>
    <w:p w14:paraId="6079E7A8" w14:textId="63097FD4" w:rsidR="00953DDC" w:rsidRDefault="00300B6A" w:rsidP="00953DDC">
      <w:pPr>
        <w:pStyle w:val="Heading2"/>
        <w:rPr>
          <w:rFonts w:ascii="Arial" w:hAnsi="Arial" w:cs="Arial"/>
          <w:b/>
          <w:bCs/>
          <w:color w:val="auto"/>
          <w:sz w:val="28"/>
          <w:szCs w:val="28"/>
        </w:rPr>
      </w:pPr>
      <w:bookmarkStart w:id="15" w:name="_Toc235443471"/>
      <w:r>
        <w:rPr>
          <w:rFonts w:ascii="Arial" w:hAnsi="Arial" w:cs="Arial"/>
          <w:b/>
          <w:bCs/>
          <w:color w:val="auto"/>
          <w:sz w:val="28"/>
          <w:szCs w:val="28"/>
        </w:rPr>
        <w:t>6.</w:t>
      </w:r>
      <w:r w:rsidR="00867ACC">
        <w:rPr>
          <w:rFonts w:ascii="Arial" w:hAnsi="Arial" w:cs="Arial"/>
          <w:b/>
          <w:bCs/>
          <w:color w:val="auto"/>
          <w:sz w:val="28"/>
          <w:szCs w:val="28"/>
        </w:rPr>
        <w:t>4</w:t>
      </w:r>
      <w:r>
        <w:rPr>
          <w:rFonts w:ascii="Arial" w:hAnsi="Arial" w:cs="Arial"/>
          <w:b/>
          <w:bCs/>
          <w:color w:val="auto"/>
          <w:sz w:val="28"/>
          <w:szCs w:val="28"/>
        </w:rPr>
        <w:t xml:space="preserve"> </w:t>
      </w:r>
      <w:r w:rsidR="00953DDC" w:rsidRPr="00953DDC">
        <w:rPr>
          <w:rFonts w:ascii="Arial" w:hAnsi="Arial" w:cs="Arial"/>
          <w:b/>
          <w:bCs/>
          <w:color w:val="auto"/>
          <w:sz w:val="28"/>
          <w:szCs w:val="28"/>
        </w:rPr>
        <w:t>Informing the Individual About Financial Need Policy</w:t>
      </w:r>
      <w:bookmarkEnd w:id="15"/>
    </w:p>
    <w:p w14:paraId="0CABDE0E" w14:textId="63EE366D" w:rsidR="00D0527C" w:rsidRPr="00D0527C" w:rsidRDefault="00D0527C" w:rsidP="00D0527C">
      <w:pPr>
        <w:rPr>
          <w:rFonts w:ascii="Arial" w:hAnsi="Arial" w:cs="Arial"/>
        </w:rPr>
      </w:pPr>
      <w:r w:rsidRPr="00D0527C">
        <w:rPr>
          <w:rFonts w:ascii="Arial" w:hAnsi="Arial" w:cs="Arial"/>
        </w:rPr>
        <w:t>During the initial interview, the individual and, when applicable, their representative shall be informed of OVR/OVRB policies and procedures governing:</w:t>
      </w:r>
    </w:p>
    <w:p w14:paraId="38726CF1" w14:textId="77777777" w:rsidR="00D0527C" w:rsidRPr="00D0527C" w:rsidRDefault="00D0527C" w:rsidP="00D0527C">
      <w:pPr>
        <w:numPr>
          <w:ilvl w:val="0"/>
          <w:numId w:val="33"/>
        </w:numPr>
        <w:rPr>
          <w:rFonts w:ascii="Arial" w:hAnsi="Arial" w:cs="Arial"/>
        </w:rPr>
      </w:pPr>
      <w:r w:rsidRPr="00D0527C">
        <w:rPr>
          <w:rFonts w:ascii="Arial" w:hAnsi="Arial" w:cs="Arial"/>
        </w:rPr>
        <w:t xml:space="preserve">The determination of financial need; </w:t>
      </w:r>
    </w:p>
    <w:p w14:paraId="18CA39B0" w14:textId="77777777" w:rsidR="00D0527C" w:rsidRPr="00D0527C" w:rsidRDefault="00D0527C" w:rsidP="00D0527C">
      <w:pPr>
        <w:numPr>
          <w:ilvl w:val="0"/>
          <w:numId w:val="33"/>
        </w:numPr>
        <w:rPr>
          <w:rFonts w:ascii="Arial" w:hAnsi="Arial" w:cs="Arial"/>
        </w:rPr>
      </w:pPr>
      <w:r w:rsidRPr="00D0527C">
        <w:rPr>
          <w:rFonts w:ascii="Arial" w:hAnsi="Arial" w:cs="Arial"/>
        </w:rPr>
        <w:t xml:space="preserve">The individual’s required participation in the cost of services; </w:t>
      </w:r>
    </w:p>
    <w:p w14:paraId="2113CA24" w14:textId="77777777" w:rsidR="00D0527C" w:rsidRPr="00D0527C" w:rsidRDefault="00D0527C" w:rsidP="00D0527C">
      <w:pPr>
        <w:numPr>
          <w:ilvl w:val="0"/>
          <w:numId w:val="33"/>
        </w:numPr>
        <w:rPr>
          <w:rFonts w:ascii="Arial" w:hAnsi="Arial" w:cs="Arial"/>
        </w:rPr>
      </w:pPr>
      <w:r w:rsidRPr="00D0527C">
        <w:rPr>
          <w:rFonts w:ascii="Arial" w:hAnsi="Arial" w:cs="Arial"/>
        </w:rPr>
        <w:t xml:space="preserve">The responsibility </w:t>
      </w:r>
      <w:proofErr w:type="gramStart"/>
      <w:r w:rsidRPr="00D0527C">
        <w:rPr>
          <w:rFonts w:ascii="Arial" w:hAnsi="Arial" w:cs="Arial"/>
        </w:rPr>
        <w:t>to</w:t>
      </w:r>
      <w:proofErr w:type="gramEnd"/>
      <w:r w:rsidRPr="00D0527C">
        <w:rPr>
          <w:rFonts w:ascii="Arial" w:hAnsi="Arial" w:cs="Arial"/>
        </w:rPr>
        <w:t xml:space="preserve"> provide complete, accurate, and verifiable financial information; </w:t>
      </w:r>
    </w:p>
    <w:p w14:paraId="0F3E7935" w14:textId="77777777" w:rsidR="00D0527C" w:rsidRPr="00D0527C" w:rsidRDefault="00D0527C" w:rsidP="00D0527C">
      <w:pPr>
        <w:numPr>
          <w:ilvl w:val="0"/>
          <w:numId w:val="33"/>
        </w:numPr>
        <w:rPr>
          <w:rFonts w:ascii="Arial" w:hAnsi="Arial" w:cs="Arial"/>
        </w:rPr>
      </w:pPr>
      <w:r w:rsidRPr="00D0527C">
        <w:rPr>
          <w:rFonts w:ascii="Arial" w:hAnsi="Arial" w:cs="Arial"/>
        </w:rPr>
        <w:t xml:space="preserve">The requirement to report material changes in income, family size, dependency status, or other financial circumstances; and </w:t>
      </w:r>
    </w:p>
    <w:p w14:paraId="6ABCAD95" w14:textId="77777777" w:rsidR="00D0527C" w:rsidRPr="00D0527C" w:rsidRDefault="00D0527C" w:rsidP="00D0527C">
      <w:pPr>
        <w:numPr>
          <w:ilvl w:val="0"/>
          <w:numId w:val="33"/>
        </w:numPr>
        <w:rPr>
          <w:rFonts w:ascii="Arial" w:hAnsi="Arial" w:cs="Arial"/>
        </w:rPr>
      </w:pPr>
      <w:r w:rsidRPr="00D0527C">
        <w:rPr>
          <w:rFonts w:ascii="Arial" w:hAnsi="Arial" w:cs="Arial"/>
        </w:rPr>
        <w:t xml:space="preserve">The requirement to identify and use available comparable services and benefits. </w:t>
      </w:r>
    </w:p>
    <w:p w14:paraId="635C2A55" w14:textId="634F8F8E" w:rsidR="00D0527C" w:rsidRPr="00D0527C" w:rsidRDefault="00D0527C" w:rsidP="00D0527C">
      <w:pPr>
        <w:rPr>
          <w:rFonts w:ascii="Arial" w:hAnsi="Arial" w:cs="Arial"/>
        </w:rPr>
      </w:pPr>
      <w:r w:rsidRPr="00D0527C">
        <w:rPr>
          <w:rFonts w:ascii="Arial" w:hAnsi="Arial" w:cs="Arial"/>
        </w:rPr>
        <w:t>The individual shall be informed that OVR/OVRB will not pay for or reimburse any service, good, purchase, or financial obligation that was obtained before it was approved and authorized in writing by an authorized OVR/OVRB official. Verbal approval does not constitute authorization.</w:t>
      </w:r>
    </w:p>
    <w:p w14:paraId="61D0ECB9" w14:textId="5E517F3E" w:rsidR="00D0527C" w:rsidRPr="00D0527C" w:rsidRDefault="00D0527C" w:rsidP="00D0527C">
      <w:pPr>
        <w:rPr>
          <w:rFonts w:ascii="Arial" w:hAnsi="Arial" w:cs="Arial"/>
        </w:rPr>
      </w:pPr>
      <w:r w:rsidRPr="00D0527C">
        <w:rPr>
          <w:rFonts w:ascii="Arial" w:hAnsi="Arial" w:cs="Arial"/>
        </w:rPr>
        <w:t>OVR/OVRB financial assistance shall be based on the lowest-cost service or option that:</w:t>
      </w:r>
    </w:p>
    <w:p w14:paraId="271659FD" w14:textId="77777777" w:rsidR="00D0527C" w:rsidRPr="00D0527C" w:rsidRDefault="00D0527C" w:rsidP="00D0527C">
      <w:pPr>
        <w:numPr>
          <w:ilvl w:val="0"/>
          <w:numId w:val="34"/>
        </w:numPr>
        <w:rPr>
          <w:rFonts w:ascii="Arial" w:hAnsi="Arial" w:cs="Arial"/>
        </w:rPr>
      </w:pPr>
      <w:r w:rsidRPr="00D0527C">
        <w:rPr>
          <w:rFonts w:ascii="Arial" w:hAnsi="Arial" w:cs="Arial"/>
        </w:rPr>
        <w:t xml:space="preserve">Meets the individual’s documented rehabilitation needs; </w:t>
      </w:r>
    </w:p>
    <w:p w14:paraId="1F86FE27" w14:textId="77777777" w:rsidR="00D0527C" w:rsidRPr="00D0527C" w:rsidRDefault="00D0527C" w:rsidP="00D0527C">
      <w:pPr>
        <w:numPr>
          <w:ilvl w:val="0"/>
          <w:numId w:val="34"/>
        </w:numPr>
        <w:rPr>
          <w:rFonts w:ascii="Arial" w:hAnsi="Arial" w:cs="Arial"/>
        </w:rPr>
      </w:pPr>
      <w:r w:rsidRPr="00D0527C">
        <w:rPr>
          <w:rFonts w:ascii="Arial" w:hAnsi="Arial" w:cs="Arial"/>
        </w:rPr>
        <w:t xml:space="preserve">Is necessary to achieve the employment goal identified in the Individualized Plan for Employment; </w:t>
      </w:r>
    </w:p>
    <w:p w14:paraId="18D0DD56" w14:textId="77777777" w:rsidR="00D0527C" w:rsidRPr="00D0527C" w:rsidRDefault="00D0527C" w:rsidP="00D0527C">
      <w:pPr>
        <w:numPr>
          <w:ilvl w:val="0"/>
          <w:numId w:val="34"/>
        </w:numPr>
        <w:rPr>
          <w:rFonts w:ascii="Arial" w:hAnsi="Arial" w:cs="Arial"/>
        </w:rPr>
      </w:pPr>
      <w:r w:rsidRPr="00D0527C">
        <w:rPr>
          <w:rFonts w:ascii="Arial" w:hAnsi="Arial" w:cs="Arial"/>
        </w:rPr>
        <w:t xml:space="preserve">Is available within a reasonable period; and </w:t>
      </w:r>
    </w:p>
    <w:p w14:paraId="1FC7E471" w14:textId="77777777" w:rsidR="00D0527C" w:rsidRPr="00D0527C" w:rsidRDefault="00D0527C" w:rsidP="00D0527C">
      <w:pPr>
        <w:numPr>
          <w:ilvl w:val="0"/>
          <w:numId w:val="34"/>
        </w:numPr>
        <w:rPr>
          <w:rFonts w:ascii="Arial" w:hAnsi="Arial" w:cs="Arial"/>
        </w:rPr>
      </w:pPr>
      <w:r w:rsidRPr="00D0527C">
        <w:rPr>
          <w:rFonts w:ascii="Arial" w:hAnsi="Arial" w:cs="Arial"/>
        </w:rPr>
        <w:t xml:space="preserve">Complies with applicable OVR/OVRB fee schedules, purchasing requirements, and comparable-benefit provisions. </w:t>
      </w:r>
    </w:p>
    <w:p w14:paraId="52937F5E" w14:textId="49B85A42" w:rsidR="00D0527C" w:rsidRPr="00D0527C" w:rsidRDefault="00D0527C" w:rsidP="00D0527C">
      <w:pPr>
        <w:rPr>
          <w:rFonts w:ascii="Arial" w:hAnsi="Arial" w:cs="Arial"/>
        </w:rPr>
      </w:pPr>
      <w:r w:rsidRPr="00D0527C">
        <w:rPr>
          <w:rFonts w:ascii="Arial" w:hAnsi="Arial" w:cs="Arial"/>
        </w:rPr>
        <w:t>The individual’s informed choice shall be considered throughout the vocational rehabilitation process. However, informed choice does not require OVR/OVRB to pay for a higher-cost service when a lower-cost option is available that adequately meets the individual’s documented rehabilitation needs.</w:t>
      </w:r>
    </w:p>
    <w:p w14:paraId="7F8A1B73" w14:textId="19FA3E8B" w:rsidR="00D0527C" w:rsidRPr="00D0527C" w:rsidRDefault="00D0527C" w:rsidP="00D0527C">
      <w:pPr>
        <w:rPr>
          <w:rFonts w:ascii="Arial" w:hAnsi="Arial" w:cs="Arial"/>
        </w:rPr>
      </w:pPr>
      <w:r w:rsidRPr="00D0527C">
        <w:rPr>
          <w:rFonts w:ascii="Arial" w:hAnsi="Arial" w:cs="Arial"/>
        </w:rPr>
        <w:t>If the individual selects a service, provider, program, or item that costs more than the amount OVR/OVRB would otherwise authorize, the individual may be responsible for the difference, when permitted by law and agency policy. The individual’s responsibility for any additional cost shall be explained and documented before the service begins or the purchase is made.</w:t>
      </w:r>
    </w:p>
    <w:p w14:paraId="3A674B27" w14:textId="512645E4" w:rsidR="00953DDC" w:rsidRDefault="00D0527C" w:rsidP="00953DDC">
      <w:pPr>
        <w:rPr>
          <w:rFonts w:ascii="Arial" w:hAnsi="Arial" w:cs="Arial"/>
        </w:rPr>
      </w:pPr>
      <w:r w:rsidRPr="00D0527C">
        <w:rPr>
          <w:rFonts w:ascii="Arial" w:hAnsi="Arial" w:cs="Arial"/>
        </w:rPr>
        <w:t>The counselor shall document that these requirements were explained to the individual and, when applicable, their representative.</w:t>
      </w:r>
    </w:p>
    <w:p w14:paraId="081D5EDC" w14:textId="4F67A33C" w:rsidR="00953DDC" w:rsidRDefault="00953DDC" w:rsidP="00953DDC">
      <w:pPr>
        <w:rPr>
          <w:rFonts w:ascii="Arial" w:hAnsi="Arial" w:cs="Arial"/>
        </w:rPr>
      </w:pPr>
      <w:r w:rsidRPr="00953DDC">
        <w:rPr>
          <w:rFonts w:ascii="Arial" w:hAnsi="Arial" w:cs="Arial"/>
        </w:rPr>
        <w:t xml:space="preserve">The </w:t>
      </w:r>
      <w:r w:rsidR="006866F8">
        <w:rPr>
          <w:rFonts w:ascii="Arial" w:hAnsi="Arial" w:cs="Arial"/>
        </w:rPr>
        <w:t>OVR/OVRB</w:t>
      </w:r>
      <w:r w:rsidRPr="00953DDC">
        <w:rPr>
          <w:rFonts w:ascii="Arial" w:hAnsi="Arial" w:cs="Arial"/>
        </w:rPr>
        <w:t xml:space="preserve"> counselor shall refer all </w:t>
      </w:r>
      <w:r w:rsidR="00B206B2">
        <w:rPr>
          <w:rFonts w:ascii="Arial" w:hAnsi="Arial" w:cs="Arial"/>
        </w:rPr>
        <w:t>client</w:t>
      </w:r>
      <w:r w:rsidRPr="00953DDC">
        <w:rPr>
          <w:rFonts w:ascii="Arial" w:hAnsi="Arial" w:cs="Arial"/>
        </w:rPr>
        <w:t xml:space="preserve">s to this information which is available as part of the </w:t>
      </w:r>
      <w:hyperlink r:id="rId15" w:history="1">
        <w:r w:rsidR="00E72291" w:rsidRPr="00B547C5">
          <w:rPr>
            <w:rStyle w:val="Hyperlink"/>
            <w:rFonts w:ascii="Arial" w:hAnsi="Arial" w:cs="Arial"/>
          </w:rPr>
          <w:t>Application for VR Services Form (MDRS-VR-01)</w:t>
        </w:r>
      </w:hyperlink>
      <w:r w:rsidR="00E72291">
        <w:rPr>
          <w:rFonts w:ascii="Arial" w:hAnsi="Arial" w:cs="Arial"/>
        </w:rPr>
        <w:t xml:space="preserve"> and the </w:t>
      </w:r>
      <w:hyperlink r:id="rId16" w:history="1">
        <w:r w:rsidR="00E72291" w:rsidRPr="006A3DEC">
          <w:rPr>
            <w:rStyle w:val="Hyperlink"/>
            <w:rFonts w:ascii="Arial" w:hAnsi="Arial" w:cs="Arial"/>
          </w:rPr>
          <w:t>Financial Needs Analysis (FNA) Form (FNA-22)</w:t>
        </w:r>
      </w:hyperlink>
      <w:r w:rsidR="00E72291">
        <w:rPr>
          <w:rFonts w:ascii="Arial" w:hAnsi="Arial" w:cs="Arial"/>
        </w:rPr>
        <w:t>.</w:t>
      </w:r>
    </w:p>
    <w:p w14:paraId="5B459ACC" w14:textId="77777777" w:rsidR="00A51BAD" w:rsidRPr="007666FC" w:rsidRDefault="00A51BAD" w:rsidP="00A51BAD">
      <w:pPr>
        <w:keepNext/>
        <w:keepLines/>
        <w:spacing w:before="360" w:after="80" w:line="276" w:lineRule="auto"/>
        <w:outlineLvl w:val="0"/>
        <w:rPr>
          <w:rFonts w:ascii="Arial" w:eastAsia="Times New Roman" w:hAnsi="Arial" w:cs="Arial"/>
          <w:b/>
          <w:bCs/>
          <w:sz w:val="28"/>
          <w:szCs w:val="28"/>
        </w:rPr>
      </w:pPr>
      <w:bookmarkStart w:id="16" w:name="_Toc211938531"/>
      <w:bookmarkStart w:id="17" w:name="_Toc235443472"/>
      <w:r w:rsidRPr="007666FC">
        <w:rPr>
          <w:rFonts w:ascii="Arial" w:eastAsia="Times New Roman" w:hAnsi="Arial" w:cs="Arial"/>
          <w:b/>
          <w:bCs/>
          <w:sz w:val="28"/>
          <w:szCs w:val="28"/>
        </w:rPr>
        <w:t>Review</w:t>
      </w:r>
      <w:bookmarkEnd w:id="16"/>
      <w:bookmarkEnd w:id="17"/>
    </w:p>
    <w:p w14:paraId="18507062" w14:textId="77777777" w:rsidR="00A51BAD" w:rsidRPr="007666FC" w:rsidRDefault="00A51BAD" w:rsidP="00A51BAD">
      <w:pPr>
        <w:spacing w:after="200" w:line="276" w:lineRule="auto"/>
        <w:rPr>
          <w:rFonts w:ascii="Arial" w:eastAsia="Calibri" w:hAnsi="Arial" w:cs="Arial"/>
        </w:rPr>
      </w:pPr>
      <w:r w:rsidRPr="007666FC">
        <w:rPr>
          <w:rFonts w:ascii="Arial" w:eastAsia="Calibri" w:hAnsi="Arial" w:cs="Arial"/>
        </w:rPr>
        <w:t xml:space="preserve">The Policy &amp; Procedure Director, </w:t>
      </w:r>
      <w:proofErr w:type="gramStart"/>
      <w:r w:rsidRPr="007666FC">
        <w:rPr>
          <w:rFonts w:ascii="Arial" w:eastAsia="Calibri" w:hAnsi="Arial" w:cs="Arial"/>
        </w:rPr>
        <w:t>or</w:t>
      </w:r>
      <w:proofErr w:type="gramEnd"/>
      <w:r w:rsidRPr="007666FC">
        <w:rPr>
          <w:rFonts w:ascii="Arial" w:eastAsia="Calibri" w:hAnsi="Arial" w:cs="Arial"/>
        </w:rPr>
        <w:t xml:space="preserve"> designee, is responsible for reviewing this policy and these procedures and will update the Document History log if necessary.</w:t>
      </w:r>
    </w:p>
    <w:tbl>
      <w:tblPr>
        <w:tblStyle w:val="TableGrid1"/>
        <w:tblW w:w="0" w:type="auto"/>
        <w:tblInd w:w="-5" w:type="dxa"/>
        <w:tblLook w:val="04A0" w:firstRow="1" w:lastRow="0" w:firstColumn="1" w:lastColumn="0" w:noHBand="0" w:noVBand="1"/>
      </w:tblPr>
      <w:tblGrid>
        <w:gridCol w:w="1560"/>
        <w:gridCol w:w="1905"/>
        <w:gridCol w:w="5890"/>
      </w:tblGrid>
      <w:tr w:rsidR="00A51BAD" w:rsidRPr="007666FC" w14:paraId="2E2CBBDC" w14:textId="77777777" w:rsidTr="00D03E3E">
        <w:trPr>
          <w:tblHeader/>
        </w:trPr>
        <w:tc>
          <w:tcPr>
            <w:tcW w:w="1560" w:type="dxa"/>
            <w:tcBorders>
              <w:top w:val="single" w:sz="4" w:space="0" w:color="auto"/>
              <w:left w:val="single" w:sz="4" w:space="0" w:color="auto"/>
              <w:bottom w:val="single" w:sz="4" w:space="0" w:color="auto"/>
              <w:right w:val="single" w:sz="4" w:space="0" w:color="auto"/>
            </w:tcBorders>
            <w:shd w:val="clear" w:color="auto" w:fill="F0F4FA"/>
            <w:hideMark/>
          </w:tcPr>
          <w:p w14:paraId="60F42522" w14:textId="77777777" w:rsidR="00A51BAD" w:rsidRPr="007666FC" w:rsidRDefault="00A51BAD" w:rsidP="00D03E3E">
            <w:pPr>
              <w:autoSpaceDE w:val="0"/>
              <w:autoSpaceDN w:val="0"/>
              <w:adjustRightInd w:val="0"/>
              <w:spacing w:before="100" w:beforeAutospacing="1" w:after="120"/>
              <w:rPr>
                <w:rFonts w:ascii="Arial" w:eastAsia="Times New Roman" w:hAnsi="Arial" w:cs="Calibri"/>
                <w:b/>
                <w:color w:val="000000"/>
              </w:rPr>
            </w:pPr>
            <w:r w:rsidRPr="007666FC">
              <w:rPr>
                <w:rFonts w:ascii="Arial" w:eastAsia="Times New Roman" w:hAnsi="Arial" w:cs="Calibri"/>
                <w:b/>
                <w:color w:val="000000"/>
              </w:rPr>
              <w:t>Date</w:t>
            </w:r>
          </w:p>
        </w:tc>
        <w:tc>
          <w:tcPr>
            <w:tcW w:w="1905" w:type="dxa"/>
            <w:tcBorders>
              <w:top w:val="single" w:sz="4" w:space="0" w:color="auto"/>
              <w:left w:val="single" w:sz="4" w:space="0" w:color="auto"/>
              <w:bottom w:val="single" w:sz="4" w:space="0" w:color="auto"/>
              <w:right w:val="single" w:sz="4" w:space="0" w:color="auto"/>
            </w:tcBorders>
            <w:shd w:val="clear" w:color="auto" w:fill="F0F4FA"/>
            <w:hideMark/>
          </w:tcPr>
          <w:p w14:paraId="114178C6" w14:textId="77777777" w:rsidR="00A51BAD" w:rsidRPr="007666FC" w:rsidRDefault="00A51BAD" w:rsidP="00D03E3E">
            <w:pPr>
              <w:autoSpaceDE w:val="0"/>
              <w:autoSpaceDN w:val="0"/>
              <w:adjustRightInd w:val="0"/>
              <w:spacing w:before="100" w:beforeAutospacing="1" w:after="120"/>
              <w:rPr>
                <w:rFonts w:ascii="Arial" w:eastAsia="Times New Roman" w:hAnsi="Arial" w:cs="Calibri"/>
                <w:b/>
                <w:color w:val="000000"/>
              </w:rPr>
            </w:pPr>
            <w:r w:rsidRPr="007666FC">
              <w:rPr>
                <w:rFonts w:ascii="Arial" w:eastAsia="Times New Roman" w:hAnsi="Arial" w:cs="Calibri"/>
                <w:b/>
                <w:color w:val="000000"/>
              </w:rPr>
              <w:t>Type</w:t>
            </w:r>
          </w:p>
        </w:tc>
        <w:tc>
          <w:tcPr>
            <w:tcW w:w="5890" w:type="dxa"/>
            <w:tcBorders>
              <w:top w:val="single" w:sz="4" w:space="0" w:color="auto"/>
              <w:left w:val="single" w:sz="4" w:space="0" w:color="auto"/>
              <w:bottom w:val="single" w:sz="4" w:space="0" w:color="auto"/>
              <w:right w:val="single" w:sz="4" w:space="0" w:color="auto"/>
            </w:tcBorders>
            <w:shd w:val="clear" w:color="auto" w:fill="F0F4FA"/>
            <w:hideMark/>
          </w:tcPr>
          <w:p w14:paraId="17C2FB3B" w14:textId="77777777" w:rsidR="00A51BAD" w:rsidRPr="007666FC" w:rsidRDefault="00A51BAD" w:rsidP="00D03E3E">
            <w:pPr>
              <w:autoSpaceDE w:val="0"/>
              <w:autoSpaceDN w:val="0"/>
              <w:adjustRightInd w:val="0"/>
              <w:spacing w:before="100" w:beforeAutospacing="1" w:after="120"/>
              <w:rPr>
                <w:rFonts w:ascii="Arial" w:eastAsia="Times New Roman" w:hAnsi="Arial" w:cs="Calibri"/>
                <w:b/>
                <w:color w:val="000000"/>
              </w:rPr>
            </w:pPr>
            <w:r w:rsidRPr="007666FC">
              <w:rPr>
                <w:rFonts w:ascii="Arial" w:eastAsia="Times New Roman" w:hAnsi="Arial" w:cs="Calibri"/>
                <w:b/>
                <w:color w:val="000000"/>
              </w:rPr>
              <w:t>Change Description</w:t>
            </w:r>
          </w:p>
        </w:tc>
      </w:tr>
      <w:tr w:rsidR="00A51BAD" w:rsidRPr="007666FC" w14:paraId="079AB485" w14:textId="77777777" w:rsidTr="00D03E3E">
        <w:tc>
          <w:tcPr>
            <w:tcW w:w="1560" w:type="dxa"/>
            <w:tcBorders>
              <w:top w:val="single" w:sz="4" w:space="0" w:color="auto"/>
              <w:left w:val="single" w:sz="4" w:space="0" w:color="auto"/>
              <w:bottom w:val="single" w:sz="4" w:space="0" w:color="auto"/>
              <w:right w:val="single" w:sz="4" w:space="0" w:color="auto"/>
            </w:tcBorders>
            <w:hideMark/>
          </w:tcPr>
          <w:p w14:paraId="052FADF5" w14:textId="61878A3C" w:rsidR="00A51BAD" w:rsidRPr="007666FC" w:rsidRDefault="00A51BAD" w:rsidP="00D03E3E">
            <w:pPr>
              <w:spacing w:before="100" w:beforeAutospacing="1" w:after="80"/>
              <w:rPr>
                <w:rFonts w:ascii="Arial" w:eastAsia="Calibri" w:hAnsi="Arial" w:cs="Arial"/>
              </w:rPr>
            </w:pPr>
            <w:r>
              <w:rPr>
                <w:rFonts w:ascii="Arial" w:eastAsia="Calibri" w:hAnsi="Arial" w:cs="Arial"/>
              </w:rPr>
              <w:t>06/04</w:t>
            </w:r>
            <w:r w:rsidRPr="007666FC">
              <w:rPr>
                <w:rFonts w:ascii="Arial" w:eastAsia="Calibri" w:hAnsi="Arial" w:cs="Arial"/>
              </w:rPr>
              <w:t>/2025</w:t>
            </w:r>
          </w:p>
        </w:tc>
        <w:tc>
          <w:tcPr>
            <w:tcW w:w="1905" w:type="dxa"/>
            <w:tcBorders>
              <w:top w:val="single" w:sz="4" w:space="0" w:color="auto"/>
              <w:left w:val="single" w:sz="4" w:space="0" w:color="auto"/>
              <w:bottom w:val="single" w:sz="4" w:space="0" w:color="auto"/>
              <w:right w:val="single" w:sz="4" w:space="0" w:color="auto"/>
            </w:tcBorders>
            <w:hideMark/>
          </w:tcPr>
          <w:p w14:paraId="11314AFA" w14:textId="77777777" w:rsidR="00A51BAD" w:rsidRPr="007666FC" w:rsidRDefault="00A51BAD" w:rsidP="00D03E3E">
            <w:pPr>
              <w:spacing w:before="100" w:beforeAutospacing="1" w:after="80"/>
              <w:rPr>
                <w:rFonts w:ascii="Arial" w:eastAsia="Calibri" w:hAnsi="Arial" w:cs="Arial"/>
              </w:rPr>
            </w:pPr>
            <w:r w:rsidRPr="007666FC">
              <w:rPr>
                <w:rFonts w:ascii="Arial" w:eastAsia="Calibri" w:hAnsi="Arial" w:cs="Arial"/>
              </w:rPr>
              <w:t>New</w:t>
            </w:r>
          </w:p>
        </w:tc>
        <w:tc>
          <w:tcPr>
            <w:tcW w:w="5890" w:type="dxa"/>
            <w:tcBorders>
              <w:top w:val="single" w:sz="4" w:space="0" w:color="auto"/>
              <w:left w:val="single" w:sz="4" w:space="0" w:color="auto"/>
              <w:bottom w:val="single" w:sz="4" w:space="0" w:color="auto"/>
              <w:right w:val="single" w:sz="4" w:space="0" w:color="auto"/>
            </w:tcBorders>
            <w:hideMark/>
          </w:tcPr>
          <w:p w14:paraId="2B160A6D" w14:textId="77777777" w:rsidR="00A51BAD" w:rsidRPr="007666FC" w:rsidRDefault="00A51BAD" w:rsidP="00D03E3E">
            <w:pPr>
              <w:spacing w:before="100" w:beforeAutospacing="1" w:after="80"/>
              <w:rPr>
                <w:rFonts w:ascii="Arial" w:eastAsia="Calibri" w:hAnsi="Arial" w:cs="Arial"/>
              </w:rPr>
            </w:pPr>
            <w:r w:rsidRPr="007666FC">
              <w:rPr>
                <w:rFonts w:ascii="Arial" w:eastAsia="Calibri" w:hAnsi="Arial" w:cs="Arial"/>
              </w:rPr>
              <w:t>OVR/OVRB Policy and Procedure Rewrite</w:t>
            </w:r>
          </w:p>
        </w:tc>
      </w:tr>
      <w:tr w:rsidR="00A51BAD" w:rsidRPr="007666FC" w14:paraId="07789EB5" w14:textId="77777777" w:rsidTr="00D03E3E">
        <w:tc>
          <w:tcPr>
            <w:tcW w:w="1560" w:type="dxa"/>
            <w:tcBorders>
              <w:top w:val="single" w:sz="4" w:space="0" w:color="auto"/>
              <w:left w:val="single" w:sz="4" w:space="0" w:color="auto"/>
              <w:bottom w:val="single" w:sz="4" w:space="0" w:color="auto"/>
              <w:right w:val="single" w:sz="4" w:space="0" w:color="auto"/>
            </w:tcBorders>
          </w:tcPr>
          <w:p w14:paraId="550BF947" w14:textId="6C5A5BB5" w:rsidR="00A51BAD" w:rsidRPr="007666FC" w:rsidRDefault="00A51BAD" w:rsidP="00D03E3E">
            <w:pPr>
              <w:spacing w:before="100" w:beforeAutospacing="1" w:after="80"/>
              <w:rPr>
                <w:rFonts w:ascii="Arial" w:eastAsia="Calibri" w:hAnsi="Arial" w:cs="Arial"/>
              </w:rPr>
            </w:pPr>
            <w:r>
              <w:rPr>
                <w:rFonts w:ascii="Arial" w:eastAsia="Calibri" w:hAnsi="Arial" w:cs="Arial"/>
              </w:rPr>
              <w:t>10/21/2025</w:t>
            </w:r>
          </w:p>
        </w:tc>
        <w:tc>
          <w:tcPr>
            <w:tcW w:w="1905" w:type="dxa"/>
            <w:tcBorders>
              <w:top w:val="single" w:sz="4" w:space="0" w:color="auto"/>
              <w:left w:val="single" w:sz="4" w:space="0" w:color="auto"/>
              <w:bottom w:val="single" w:sz="4" w:space="0" w:color="auto"/>
              <w:right w:val="single" w:sz="4" w:space="0" w:color="auto"/>
            </w:tcBorders>
          </w:tcPr>
          <w:p w14:paraId="47670404" w14:textId="77777777" w:rsidR="00A51BAD" w:rsidRPr="007666FC" w:rsidRDefault="00A51BAD" w:rsidP="00D03E3E">
            <w:pPr>
              <w:spacing w:before="100" w:beforeAutospacing="1" w:after="80"/>
              <w:rPr>
                <w:rFonts w:ascii="Arial" w:eastAsia="Calibri" w:hAnsi="Arial" w:cs="Arial"/>
              </w:rPr>
            </w:pPr>
            <w:r>
              <w:rPr>
                <w:rFonts w:ascii="Arial" w:eastAsia="Calibri" w:hAnsi="Arial" w:cs="Arial"/>
              </w:rPr>
              <w:t>Revise</w:t>
            </w:r>
          </w:p>
        </w:tc>
        <w:tc>
          <w:tcPr>
            <w:tcW w:w="5890" w:type="dxa"/>
            <w:tcBorders>
              <w:top w:val="single" w:sz="4" w:space="0" w:color="auto"/>
              <w:left w:val="single" w:sz="4" w:space="0" w:color="auto"/>
              <w:bottom w:val="single" w:sz="4" w:space="0" w:color="auto"/>
              <w:right w:val="single" w:sz="4" w:space="0" w:color="auto"/>
            </w:tcBorders>
          </w:tcPr>
          <w:p w14:paraId="5611E485" w14:textId="77777777" w:rsidR="00A51BAD" w:rsidRPr="007666FC" w:rsidRDefault="00A51BAD" w:rsidP="00D03E3E">
            <w:pPr>
              <w:spacing w:before="100" w:beforeAutospacing="1" w:after="80"/>
              <w:rPr>
                <w:rFonts w:ascii="Arial" w:eastAsia="Calibri" w:hAnsi="Arial" w:cs="Arial"/>
              </w:rPr>
            </w:pPr>
            <w:r>
              <w:rPr>
                <w:rFonts w:ascii="Arial" w:eastAsia="Calibri" w:hAnsi="Arial" w:cs="Arial"/>
              </w:rPr>
              <w:t>Added Review Section</w:t>
            </w:r>
          </w:p>
        </w:tc>
      </w:tr>
      <w:tr w:rsidR="00BA79E3" w:rsidRPr="007666FC" w14:paraId="7B53E397" w14:textId="77777777" w:rsidTr="00D03E3E">
        <w:tc>
          <w:tcPr>
            <w:tcW w:w="1560" w:type="dxa"/>
            <w:tcBorders>
              <w:top w:val="single" w:sz="4" w:space="0" w:color="auto"/>
              <w:left w:val="single" w:sz="4" w:space="0" w:color="auto"/>
              <w:bottom w:val="single" w:sz="4" w:space="0" w:color="auto"/>
              <w:right w:val="single" w:sz="4" w:space="0" w:color="auto"/>
            </w:tcBorders>
          </w:tcPr>
          <w:p w14:paraId="0A4CE21A" w14:textId="4186BF42" w:rsidR="00BA79E3" w:rsidRDefault="00BA79E3" w:rsidP="00D03E3E">
            <w:pPr>
              <w:spacing w:before="100" w:beforeAutospacing="1" w:after="80"/>
              <w:rPr>
                <w:rFonts w:ascii="Arial" w:eastAsia="Calibri" w:hAnsi="Arial" w:cs="Arial"/>
              </w:rPr>
            </w:pPr>
            <w:r>
              <w:rPr>
                <w:rFonts w:ascii="Arial" w:eastAsia="Calibri" w:hAnsi="Arial" w:cs="Arial"/>
              </w:rPr>
              <w:t>7/15/2026</w:t>
            </w:r>
          </w:p>
        </w:tc>
        <w:tc>
          <w:tcPr>
            <w:tcW w:w="1905" w:type="dxa"/>
            <w:tcBorders>
              <w:top w:val="single" w:sz="4" w:space="0" w:color="auto"/>
              <w:left w:val="single" w:sz="4" w:space="0" w:color="auto"/>
              <w:bottom w:val="single" w:sz="4" w:space="0" w:color="auto"/>
              <w:right w:val="single" w:sz="4" w:space="0" w:color="auto"/>
            </w:tcBorders>
          </w:tcPr>
          <w:p w14:paraId="428AB1F2" w14:textId="02F31805" w:rsidR="00BA79E3" w:rsidRDefault="00BA79E3" w:rsidP="00D03E3E">
            <w:pPr>
              <w:spacing w:before="100" w:beforeAutospacing="1" w:after="80"/>
              <w:rPr>
                <w:rFonts w:ascii="Arial" w:eastAsia="Calibri" w:hAnsi="Arial" w:cs="Arial"/>
              </w:rPr>
            </w:pPr>
            <w:r>
              <w:rPr>
                <w:rFonts w:ascii="Arial" w:eastAsia="Calibri" w:hAnsi="Arial" w:cs="Arial"/>
              </w:rPr>
              <w:t>Revise</w:t>
            </w:r>
          </w:p>
        </w:tc>
        <w:tc>
          <w:tcPr>
            <w:tcW w:w="5890" w:type="dxa"/>
            <w:tcBorders>
              <w:top w:val="single" w:sz="4" w:space="0" w:color="auto"/>
              <w:left w:val="single" w:sz="4" w:space="0" w:color="auto"/>
              <w:bottom w:val="single" w:sz="4" w:space="0" w:color="auto"/>
              <w:right w:val="single" w:sz="4" w:space="0" w:color="auto"/>
            </w:tcBorders>
          </w:tcPr>
          <w:p w14:paraId="5DD97B16" w14:textId="65631655" w:rsidR="00BA79E3" w:rsidRDefault="00BA79E3" w:rsidP="00D03E3E">
            <w:pPr>
              <w:spacing w:before="100" w:beforeAutospacing="1" w:after="80"/>
              <w:rPr>
                <w:rFonts w:ascii="Arial" w:eastAsia="Calibri" w:hAnsi="Arial" w:cs="Arial"/>
              </w:rPr>
            </w:pPr>
            <w:r>
              <w:rPr>
                <w:rFonts w:ascii="Arial" w:eastAsia="Calibri" w:hAnsi="Arial" w:cs="Arial"/>
              </w:rPr>
              <w:t xml:space="preserve">Added </w:t>
            </w:r>
            <w:r w:rsidR="002534F3">
              <w:rPr>
                <w:rFonts w:ascii="Arial" w:eastAsia="Calibri" w:hAnsi="Arial" w:cs="Arial"/>
              </w:rPr>
              <w:t>guidance on determining dependency for students</w:t>
            </w:r>
          </w:p>
        </w:tc>
      </w:tr>
    </w:tbl>
    <w:p w14:paraId="3E6246DE" w14:textId="77777777" w:rsidR="00A51BAD" w:rsidRPr="00953DDC" w:rsidRDefault="00A51BAD" w:rsidP="00953DDC">
      <w:pPr>
        <w:rPr>
          <w:rFonts w:ascii="Arial" w:hAnsi="Arial" w:cs="Arial"/>
        </w:rPr>
      </w:pPr>
    </w:p>
    <w:sectPr w:rsidR="00A51BAD" w:rsidRPr="00953DDC">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18D53" w14:textId="77777777" w:rsidR="00F91180" w:rsidRDefault="00F91180" w:rsidP="00F921F1">
      <w:pPr>
        <w:spacing w:after="0" w:line="240" w:lineRule="auto"/>
      </w:pPr>
      <w:r>
        <w:separator/>
      </w:r>
    </w:p>
  </w:endnote>
  <w:endnote w:type="continuationSeparator" w:id="0">
    <w:p w14:paraId="011EC6E3" w14:textId="77777777" w:rsidR="00F91180" w:rsidRDefault="00F91180" w:rsidP="00F92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842997732"/>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p w14:paraId="2F5DF7A7" w14:textId="0F4FFC64" w:rsidR="00F921F1" w:rsidRPr="006A53D6" w:rsidRDefault="00F921F1">
            <w:pPr>
              <w:pStyle w:val="Footer"/>
              <w:jc w:val="center"/>
              <w:rPr>
                <w:rFonts w:ascii="Arial" w:hAnsi="Arial" w:cs="Arial"/>
                <w:sz w:val="18"/>
                <w:szCs w:val="18"/>
              </w:rPr>
            </w:pPr>
            <w:r w:rsidRPr="006A53D6">
              <w:rPr>
                <w:rFonts w:ascii="Arial" w:hAnsi="Arial" w:cs="Arial"/>
                <w:sz w:val="18"/>
                <w:szCs w:val="18"/>
              </w:rPr>
              <w:t xml:space="preserve">Page </w:t>
            </w:r>
            <w:r w:rsidRPr="006A53D6">
              <w:rPr>
                <w:rFonts w:ascii="Arial" w:hAnsi="Arial" w:cs="Arial"/>
                <w:b/>
                <w:bCs/>
                <w:sz w:val="18"/>
                <w:szCs w:val="18"/>
              </w:rPr>
              <w:fldChar w:fldCharType="begin"/>
            </w:r>
            <w:r w:rsidRPr="006A53D6">
              <w:rPr>
                <w:rFonts w:ascii="Arial" w:hAnsi="Arial" w:cs="Arial"/>
                <w:b/>
                <w:bCs/>
                <w:sz w:val="18"/>
                <w:szCs w:val="18"/>
              </w:rPr>
              <w:instrText xml:space="preserve"> PAGE </w:instrText>
            </w:r>
            <w:r w:rsidRPr="006A53D6">
              <w:rPr>
                <w:rFonts w:ascii="Arial" w:hAnsi="Arial" w:cs="Arial"/>
                <w:b/>
                <w:bCs/>
                <w:sz w:val="18"/>
                <w:szCs w:val="18"/>
              </w:rPr>
              <w:fldChar w:fldCharType="separate"/>
            </w:r>
            <w:r w:rsidRPr="006A53D6">
              <w:rPr>
                <w:rFonts w:ascii="Arial" w:hAnsi="Arial" w:cs="Arial"/>
                <w:b/>
                <w:bCs/>
                <w:noProof/>
                <w:sz w:val="18"/>
                <w:szCs w:val="18"/>
              </w:rPr>
              <w:t>2</w:t>
            </w:r>
            <w:r w:rsidRPr="006A53D6">
              <w:rPr>
                <w:rFonts w:ascii="Arial" w:hAnsi="Arial" w:cs="Arial"/>
                <w:b/>
                <w:bCs/>
                <w:sz w:val="18"/>
                <w:szCs w:val="18"/>
              </w:rPr>
              <w:fldChar w:fldCharType="end"/>
            </w:r>
            <w:r w:rsidRPr="006A53D6">
              <w:rPr>
                <w:rFonts w:ascii="Arial" w:hAnsi="Arial" w:cs="Arial"/>
                <w:sz w:val="18"/>
                <w:szCs w:val="18"/>
              </w:rPr>
              <w:t xml:space="preserve"> of </w:t>
            </w:r>
            <w:r w:rsidRPr="006A53D6">
              <w:rPr>
                <w:rFonts w:ascii="Arial" w:hAnsi="Arial" w:cs="Arial"/>
                <w:b/>
                <w:bCs/>
                <w:sz w:val="18"/>
                <w:szCs w:val="18"/>
              </w:rPr>
              <w:fldChar w:fldCharType="begin"/>
            </w:r>
            <w:r w:rsidRPr="006A53D6">
              <w:rPr>
                <w:rFonts w:ascii="Arial" w:hAnsi="Arial" w:cs="Arial"/>
                <w:b/>
                <w:bCs/>
                <w:sz w:val="18"/>
                <w:szCs w:val="18"/>
              </w:rPr>
              <w:instrText xml:space="preserve"> NUMPAGES  </w:instrText>
            </w:r>
            <w:r w:rsidRPr="006A53D6">
              <w:rPr>
                <w:rFonts w:ascii="Arial" w:hAnsi="Arial" w:cs="Arial"/>
                <w:b/>
                <w:bCs/>
                <w:sz w:val="18"/>
                <w:szCs w:val="18"/>
              </w:rPr>
              <w:fldChar w:fldCharType="separate"/>
            </w:r>
            <w:r w:rsidRPr="006A53D6">
              <w:rPr>
                <w:rFonts w:ascii="Arial" w:hAnsi="Arial" w:cs="Arial"/>
                <w:b/>
                <w:bCs/>
                <w:noProof/>
                <w:sz w:val="18"/>
                <w:szCs w:val="18"/>
              </w:rPr>
              <w:t>2</w:t>
            </w:r>
            <w:r w:rsidRPr="006A53D6">
              <w:rPr>
                <w:rFonts w:ascii="Arial" w:hAnsi="Arial" w:cs="Arial"/>
                <w:b/>
                <w:bCs/>
                <w:sz w:val="18"/>
                <w:szCs w:val="18"/>
              </w:rPr>
              <w:fldChar w:fldCharType="end"/>
            </w:r>
          </w:p>
        </w:sdtContent>
      </w:sdt>
    </w:sdtContent>
  </w:sdt>
  <w:p w14:paraId="5160791B" w14:textId="5089C624" w:rsidR="00F921F1" w:rsidRDefault="00F92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F28D1" w14:textId="77777777" w:rsidR="00F91180" w:rsidRDefault="00F91180" w:rsidP="00F921F1">
      <w:pPr>
        <w:spacing w:after="0" w:line="240" w:lineRule="auto"/>
      </w:pPr>
      <w:r>
        <w:separator/>
      </w:r>
    </w:p>
  </w:footnote>
  <w:footnote w:type="continuationSeparator" w:id="0">
    <w:p w14:paraId="25D86B9B" w14:textId="77777777" w:rsidR="00F91180" w:rsidRDefault="00F91180" w:rsidP="00F92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66792" w14:textId="615CE5BB" w:rsidR="00055956" w:rsidRPr="00055956" w:rsidRDefault="00055956">
    <w:pPr>
      <w:pStyle w:val="Header"/>
      <w:rPr>
        <w:rFonts w:ascii="Arial" w:hAnsi="Arial" w:cs="Arial"/>
        <w:sz w:val="20"/>
        <w:szCs w:val="20"/>
      </w:rPr>
    </w:pPr>
    <w:r>
      <w:rPr>
        <w:rFonts w:ascii="Arial" w:hAnsi="Arial" w:cs="Arial"/>
        <w:sz w:val="20"/>
        <w:szCs w:val="20"/>
      </w:rPr>
      <w:t xml:space="preserve">Section </w:t>
    </w:r>
    <w:r w:rsidR="00225970">
      <w:rPr>
        <w:rFonts w:ascii="Arial" w:hAnsi="Arial" w:cs="Arial"/>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ED9"/>
    <w:multiLevelType w:val="hybridMultilevel"/>
    <w:tmpl w:val="66901A0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484FA4"/>
    <w:multiLevelType w:val="multilevel"/>
    <w:tmpl w:val="38F2E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497AA4"/>
    <w:multiLevelType w:val="multilevel"/>
    <w:tmpl w:val="55B8D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752BA4"/>
    <w:multiLevelType w:val="multilevel"/>
    <w:tmpl w:val="E078D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B901EB"/>
    <w:multiLevelType w:val="hybridMultilevel"/>
    <w:tmpl w:val="24BA65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D06DAF"/>
    <w:multiLevelType w:val="hybridMultilevel"/>
    <w:tmpl w:val="3EF46A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97698F"/>
    <w:multiLevelType w:val="hybridMultilevel"/>
    <w:tmpl w:val="116836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F75E9"/>
    <w:multiLevelType w:val="multilevel"/>
    <w:tmpl w:val="8312D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AD7337"/>
    <w:multiLevelType w:val="hybridMultilevel"/>
    <w:tmpl w:val="BD12F6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D35C3D"/>
    <w:multiLevelType w:val="hybridMultilevel"/>
    <w:tmpl w:val="405428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E03B74"/>
    <w:multiLevelType w:val="hybridMultilevel"/>
    <w:tmpl w:val="075838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DAE5883"/>
    <w:multiLevelType w:val="hybridMultilevel"/>
    <w:tmpl w:val="2638B8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BD24CB"/>
    <w:multiLevelType w:val="hybridMultilevel"/>
    <w:tmpl w:val="630413A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FF7E51"/>
    <w:multiLevelType w:val="hybridMultilevel"/>
    <w:tmpl w:val="3A9A843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626967"/>
    <w:multiLevelType w:val="hybridMultilevel"/>
    <w:tmpl w:val="BC9C4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73999"/>
    <w:multiLevelType w:val="hybridMultilevel"/>
    <w:tmpl w:val="E7BCD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55C0322"/>
    <w:multiLevelType w:val="multilevel"/>
    <w:tmpl w:val="E098A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2D1633"/>
    <w:multiLevelType w:val="hybridMultilevel"/>
    <w:tmpl w:val="25B622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4E6D2D"/>
    <w:multiLevelType w:val="hybridMultilevel"/>
    <w:tmpl w:val="410E4C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6F04473"/>
    <w:multiLevelType w:val="hybridMultilevel"/>
    <w:tmpl w:val="7FD241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9A0A29"/>
    <w:multiLevelType w:val="multilevel"/>
    <w:tmpl w:val="EC123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2950F1"/>
    <w:multiLevelType w:val="hybridMultilevel"/>
    <w:tmpl w:val="116836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844F46"/>
    <w:multiLevelType w:val="hybridMultilevel"/>
    <w:tmpl w:val="3AAAD7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953A44"/>
    <w:multiLevelType w:val="hybridMultilevel"/>
    <w:tmpl w:val="BBB47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DF5988"/>
    <w:multiLevelType w:val="multilevel"/>
    <w:tmpl w:val="1704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7F4C98"/>
    <w:multiLevelType w:val="hybridMultilevel"/>
    <w:tmpl w:val="5FB41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FFB6C26"/>
    <w:multiLevelType w:val="hybridMultilevel"/>
    <w:tmpl w:val="71BE28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81515D"/>
    <w:multiLevelType w:val="hybridMultilevel"/>
    <w:tmpl w:val="6032C1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FE70AB"/>
    <w:multiLevelType w:val="hybridMultilevel"/>
    <w:tmpl w:val="A37C76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9F366F"/>
    <w:multiLevelType w:val="hybridMultilevel"/>
    <w:tmpl w:val="86002B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EC54238"/>
    <w:multiLevelType w:val="hybridMultilevel"/>
    <w:tmpl w:val="35CEAF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0A9454E"/>
    <w:multiLevelType w:val="hybridMultilevel"/>
    <w:tmpl w:val="1FCAE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CB008F"/>
    <w:multiLevelType w:val="hybridMultilevel"/>
    <w:tmpl w:val="5122E4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007D87"/>
    <w:multiLevelType w:val="multilevel"/>
    <w:tmpl w:val="D7602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0E0539"/>
    <w:multiLevelType w:val="hybridMultilevel"/>
    <w:tmpl w:val="F3E08F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90529785">
    <w:abstractNumId w:val="23"/>
  </w:num>
  <w:num w:numId="2" w16cid:durableId="1254631004">
    <w:abstractNumId w:val="6"/>
  </w:num>
  <w:num w:numId="3" w16cid:durableId="948246222">
    <w:abstractNumId w:val="14"/>
  </w:num>
  <w:num w:numId="4" w16cid:durableId="1237325142">
    <w:abstractNumId w:val="15"/>
  </w:num>
  <w:num w:numId="5" w16cid:durableId="1420256080">
    <w:abstractNumId w:val="15"/>
  </w:num>
  <w:num w:numId="6" w16cid:durableId="1021322258">
    <w:abstractNumId w:val="12"/>
  </w:num>
  <w:num w:numId="7" w16cid:durableId="1750345274">
    <w:abstractNumId w:val="9"/>
  </w:num>
  <w:num w:numId="8" w16cid:durableId="747462498">
    <w:abstractNumId w:val="28"/>
  </w:num>
  <w:num w:numId="9" w16cid:durableId="1026176516">
    <w:abstractNumId w:val="13"/>
  </w:num>
  <w:num w:numId="10" w16cid:durableId="1158301262">
    <w:abstractNumId w:val="19"/>
  </w:num>
  <w:num w:numId="11" w16cid:durableId="1896506843">
    <w:abstractNumId w:val="22"/>
  </w:num>
  <w:num w:numId="12" w16cid:durableId="673726416">
    <w:abstractNumId w:val="24"/>
  </w:num>
  <w:num w:numId="13" w16cid:durableId="1966545336">
    <w:abstractNumId w:val="11"/>
  </w:num>
  <w:num w:numId="14" w16cid:durableId="1397506401">
    <w:abstractNumId w:val="25"/>
  </w:num>
  <w:num w:numId="15" w16cid:durableId="585268342">
    <w:abstractNumId w:val="34"/>
  </w:num>
  <w:num w:numId="16" w16cid:durableId="1408923025">
    <w:abstractNumId w:val="8"/>
  </w:num>
  <w:num w:numId="17" w16cid:durableId="1152332176">
    <w:abstractNumId w:val="16"/>
  </w:num>
  <w:num w:numId="18" w16cid:durableId="2048096724">
    <w:abstractNumId w:val="29"/>
  </w:num>
  <w:num w:numId="19" w16cid:durableId="815099652">
    <w:abstractNumId w:val="7"/>
  </w:num>
  <w:num w:numId="20" w16cid:durableId="967852867">
    <w:abstractNumId w:val="26"/>
  </w:num>
  <w:num w:numId="21" w16cid:durableId="342510312">
    <w:abstractNumId w:val="30"/>
  </w:num>
  <w:num w:numId="22" w16cid:durableId="1628776804">
    <w:abstractNumId w:val="17"/>
  </w:num>
  <w:num w:numId="23" w16cid:durableId="1058745647">
    <w:abstractNumId w:val="4"/>
  </w:num>
  <w:num w:numId="24" w16cid:durableId="311714788">
    <w:abstractNumId w:val="1"/>
  </w:num>
  <w:num w:numId="25" w16cid:durableId="843008774">
    <w:abstractNumId w:val="27"/>
  </w:num>
  <w:num w:numId="26" w16cid:durableId="29887895">
    <w:abstractNumId w:val="5"/>
  </w:num>
  <w:num w:numId="27" w16cid:durableId="1766222884">
    <w:abstractNumId w:val="32"/>
  </w:num>
  <w:num w:numId="28" w16cid:durableId="432936617">
    <w:abstractNumId w:val="2"/>
  </w:num>
  <w:num w:numId="29" w16cid:durableId="718550656">
    <w:abstractNumId w:val="3"/>
  </w:num>
  <w:num w:numId="30" w16cid:durableId="1637683600">
    <w:abstractNumId w:val="31"/>
  </w:num>
  <w:num w:numId="31" w16cid:durableId="172959236">
    <w:abstractNumId w:val="18"/>
  </w:num>
  <w:num w:numId="32" w16cid:durableId="544760115">
    <w:abstractNumId w:val="10"/>
  </w:num>
  <w:num w:numId="33" w16cid:durableId="1137839320">
    <w:abstractNumId w:val="20"/>
  </w:num>
  <w:num w:numId="34" w16cid:durableId="2048293603">
    <w:abstractNumId w:val="33"/>
  </w:num>
  <w:num w:numId="35" w16cid:durableId="688719418">
    <w:abstractNumId w:val="0"/>
  </w:num>
  <w:num w:numId="36" w16cid:durableId="42112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A5"/>
    <w:rsid w:val="000026E0"/>
    <w:rsid w:val="0002195C"/>
    <w:rsid w:val="00026314"/>
    <w:rsid w:val="00027A8C"/>
    <w:rsid w:val="000319ED"/>
    <w:rsid w:val="0003282B"/>
    <w:rsid w:val="00040836"/>
    <w:rsid w:val="00043865"/>
    <w:rsid w:val="000534D1"/>
    <w:rsid w:val="000534F4"/>
    <w:rsid w:val="0005555A"/>
    <w:rsid w:val="00055956"/>
    <w:rsid w:val="000623B0"/>
    <w:rsid w:val="00086552"/>
    <w:rsid w:val="00091121"/>
    <w:rsid w:val="000C6025"/>
    <w:rsid w:val="000D0A42"/>
    <w:rsid w:val="000D6957"/>
    <w:rsid w:val="000F0506"/>
    <w:rsid w:val="000F7D03"/>
    <w:rsid w:val="00105E3A"/>
    <w:rsid w:val="00131ED5"/>
    <w:rsid w:val="001325A9"/>
    <w:rsid w:val="00135368"/>
    <w:rsid w:val="0014085B"/>
    <w:rsid w:val="001418A5"/>
    <w:rsid w:val="00141B3C"/>
    <w:rsid w:val="00161F3C"/>
    <w:rsid w:val="00164B6D"/>
    <w:rsid w:val="00165D1E"/>
    <w:rsid w:val="00197A78"/>
    <w:rsid w:val="001A18E3"/>
    <w:rsid w:val="001B64E6"/>
    <w:rsid w:val="001C55B1"/>
    <w:rsid w:val="001D3042"/>
    <w:rsid w:val="001D348E"/>
    <w:rsid w:val="001E1EF6"/>
    <w:rsid w:val="001E1FC0"/>
    <w:rsid w:val="001E494C"/>
    <w:rsid w:val="001E51BD"/>
    <w:rsid w:val="001E6457"/>
    <w:rsid w:val="001F1DFD"/>
    <w:rsid w:val="00201C14"/>
    <w:rsid w:val="0020302F"/>
    <w:rsid w:val="0020429B"/>
    <w:rsid w:val="0021562A"/>
    <w:rsid w:val="002165ED"/>
    <w:rsid w:val="00222512"/>
    <w:rsid w:val="00225970"/>
    <w:rsid w:val="00231D0B"/>
    <w:rsid w:val="00234699"/>
    <w:rsid w:val="002534F3"/>
    <w:rsid w:val="00275C8A"/>
    <w:rsid w:val="00284AB4"/>
    <w:rsid w:val="00296A50"/>
    <w:rsid w:val="002A0A40"/>
    <w:rsid w:val="002A174B"/>
    <w:rsid w:val="002A2F13"/>
    <w:rsid w:val="002C11E6"/>
    <w:rsid w:val="002C5C20"/>
    <w:rsid w:val="002C7486"/>
    <w:rsid w:val="002D0453"/>
    <w:rsid w:val="002E52EC"/>
    <w:rsid w:val="002F1DC2"/>
    <w:rsid w:val="002F4693"/>
    <w:rsid w:val="00300B6A"/>
    <w:rsid w:val="003061E2"/>
    <w:rsid w:val="0032061E"/>
    <w:rsid w:val="003228AE"/>
    <w:rsid w:val="00323C1E"/>
    <w:rsid w:val="00326A7C"/>
    <w:rsid w:val="00327B76"/>
    <w:rsid w:val="00331A83"/>
    <w:rsid w:val="00334299"/>
    <w:rsid w:val="00342467"/>
    <w:rsid w:val="003522EB"/>
    <w:rsid w:val="00354F12"/>
    <w:rsid w:val="00357A6B"/>
    <w:rsid w:val="003641F9"/>
    <w:rsid w:val="00392768"/>
    <w:rsid w:val="00393BAB"/>
    <w:rsid w:val="003947A0"/>
    <w:rsid w:val="003958E9"/>
    <w:rsid w:val="00397BDF"/>
    <w:rsid w:val="003B5A99"/>
    <w:rsid w:val="003C4172"/>
    <w:rsid w:val="003C4791"/>
    <w:rsid w:val="003C5557"/>
    <w:rsid w:val="003F2D64"/>
    <w:rsid w:val="003F392A"/>
    <w:rsid w:val="003F77EF"/>
    <w:rsid w:val="0041586E"/>
    <w:rsid w:val="00417627"/>
    <w:rsid w:val="00430939"/>
    <w:rsid w:val="00433636"/>
    <w:rsid w:val="00443BF4"/>
    <w:rsid w:val="00444143"/>
    <w:rsid w:val="00446EA5"/>
    <w:rsid w:val="0045266E"/>
    <w:rsid w:val="004614FF"/>
    <w:rsid w:val="00467CA6"/>
    <w:rsid w:val="004A2412"/>
    <w:rsid w:val="004A4CC9"/>
    <w:rsid w:val="004A5AE2"/>
    <w:rsid w:val="004B11FB"/>
    <w:rsid w:val="004C2D2F"/>
    <w:rsid w:val="004C6918"/>
    <w:rsid w:val="00504374"/>
    <w:rsid w:val="00507339"/>
    <w:rsid w:val="005108C7"/>
    <w:rsid w:val="005110F8"/>
    <w:rsid w:val="0051133E"/>
    <w:rsid w:val="00511CE5"/>
    <w:rsid w:val="00520E48"/>
    <w:rsid w:val="00521844"/>
    <w:rsid w:val="005263B9"/>
    <w:rsid w:val="00533DE6"/>
    <w:rsid w:val="00540DE1"/>
    <w:rsid w:val="00544975"/>
    <w:rsid w:val="00560553"/>
    <w:rsid w:val="00563225"/>
    <w:rsid w:val="00566C0C"/>
    <w:rsid w:val="00571038"/>
    <w:rsid w:val="00572915"/>
    <w:rsid w:val="005A0E99"/>
    <w:rsid w:val="005A12F7"/>
    <w:rsid w:val="005A1577"/>
    <w:rsid w:val="005A6CCC"/>
    <w:rsid w:val="005B1FFD"/>
    <w:rsid w:val="005B7F0E"/>
    <w:rsid w:val="005C1015"/>
    <w:rsid w:val="005C4B29"/>
    <w:rsid w:val="005D361B"/>
    <w:rsid w:val="005D61F0"/>
    <w:rsid w:val="005E3BD9"/>
    <w:rsid w:val="005E76FE"/>
    <w:rsid w:val="005F15E0"/>
    <w:rsid w:val="00600F83"/>
    <w:rsid w:val="0061646B"/>
    <w:rsid w:val="00635F68"/>
    <w:rsid w:val="00644447"/>
    <w:rsid w:val="00645D95"/>
    <w:rsid w:val="00647E93"/>
    <w:rsid w:val="00656B4A"/>
    <w:rsid w:val="00661038"/>
    <w:rsid w:val="00662737"/>
    <w:rsid w:val="006866F8"/>
    <w:rsid w:val="006A1193"/>
    <w:rsid w:val="006A3DEC"/>
    <w:rsid w:val="006A53D6"/>
    <w:rsid w:val="006A7292"/>
    <w:rsid w:val="006D119B"/>
    <w:rsid w:val="006F2D87"/>
    <w:rsid w:val="006F3351"/>
    <w:rsid w:val="006F52CF"/>
    <w:rsid w:val="00706ECE"/>
    <w:rsid w:val="00733727"/>
    <w:rsid w:val="0074522A"/>
    <w:rsid w:val="007515C0"/>
    <w:rsid w:val="00765FC3"/>
    <w:rsid w:val="0078307B"/>
    <w:rsid w:val="007A01E4"/>
    <w:rsid w:val="007A33DB"/>
    <w:rsid w:val="007A3566"/>
    <w:rsid w:val="007A3617"/>
    <w:rsid w:val="007A4933"/>
    <w:rsid w:val="007B6BAB"/>
    <w:rsid w:val="007C0C79"/>
    <w:rsid w:val="007C4FD3"/>
    <w:rsid w:val="007D117D"/>
    <w:rsid w:val="007D7A54"/>
    <w:rsid w:val="007E0DF4"/>
    <w:rsid w:val="007E2698"/>
    <w:rsid w:val="007E47AD"/>
    <w:rsid w:val="007E498C"/>
    <w:rsid w:val="007F7FC1"/>
    <w:rsid w:val="00805476"/>
    <w:rsid w:val="0081541D"/>
    <w:rsid w:val="00815929"/>
    <w:rsid w:val="00837A72"/>
    <w:rsid w:val="00840601"/>
    <w:rsid w:val="008427F5"/>
    <w:rsid w:val="00842EE1"/>
    <w:rsid w:val="00843EC8"/>
    <w:rsid w:val="00852801"/>
    <w:rsid w:val="008624B3"/>
    <w:rsid w:val="0086442B"/>
    <w:rsid w:val="00867ACC"/>
    <w:rsid w:val="0087121C"/>
    <w:rsid w:val="0087368A"/>
    <w:rsid w:val="00873F6A"/>
    <w:rsid w:val="00876E79"/>
    <w:rsid w:val="00881A9B"/>
    <w:rsid w:val="00881D9E"/>
    <w:rsid w:val="00887363"/>
    <w:rsid w:val="008901F2"/>
    <w:rsid w:val="0089370D"/>
    <w:rsid w:val="008A1F50"/>
    <w:rsid w:val="008B4DA0"/>
    <w:rsid w:val="008B67CB"/>
    <w:rsid w:val="008C7CCF"/>
    <w:rsid w:val="008D280C"/>
    <w:rsid w:val="008F0E14"/>
    <w:rsid w:val="008F156D"/>
    <w:rsid w:val="008F1E6B"/>
    <w:rsid w:val="008F6D75"/>
    <w:rsid w:val="00901B03"/>
    <w:rsid w:val="00903820"/>
    <w:rsid w:val="00916727"/>
    <w:rsid w:val="0092122D"/>
    <w:rsid w:val="009236B1"/>
    <w:rsid w:val="00927DA3"/>
    <w:rsid w:val="00934FAC"/>
    <w:rsid w:val="00942BC5"/>
    <w:rsid w:val="0094466F"/>
    <w:rsid w:val="00953DDC"/>
    <w:rsid w:val="009552A2"/>
    <w:rsid w:val="00955763"/>
    <w:rsid w:val="0097072A"/>
    <w:rsid w:val="009812BA"/>
    <w:rsid w:val="00987617"/>
    <w:rsid w:val="00987745"/>
    <w:rsid w:val="00991D50"/>
    <w:rsid w:val="00992360"/>
    <w:rsid w:val="00992DE2"/>
    <w:rsid w:val="00995BC9"/>
    <w:rsid w:val="009A05C9"/>
    <w:rsid w:val="009B1C31"/>
    <w:rsid w:val="009B51CA"/>
    <w:rsid w:val="009B71EF"/>
    <w:rsid w:val="009C2CD7"/>
    <w:rsid w:val="009C3D66"/>
    <w:rsid w:val="009C6DBB"/>
    <w:rsid w:val="009D5FF4"/>
    <w:rsid w:val="009F564F"/>
    <w:rsid w:val="009F5EF4"/>
    <w:rsid w:val="00A018DC"/>
    <w:rsid w:val="00A02E0E"/>
    <w:rsid w:val="00A104BF"/>
    <w:rsid w:val="00A247EF"/>
    <w:rsid w:val="00A302BE"/>
    <w:rsid w:val="00A3069E"/>
    <w:rsid w:val="00A32635"/>
    <w:rsid w:val="00A37131"/>
    <w:rsid w:val="00A41F43"/>
    <w:rsid w:val="00A43A77"/>
    <w:rsid w:val="00A51BAD"/>
    <w:rsid w:val="00A62817"/>
    <w:rsid w:val="00A62BCA"/>
    <w:rsid w:val="00A64AD7"/>
    <w:rsid w:val="00A70867"/>
    <w:rsid w:val="00A72529"/>
    <w:rsid w:val="00A755A6"/>
    <w:rsid w:val="00A83432"/>
    <w:rsid w:val="00A9134E"/>
    <w:rsid w:val="00A93347"/>
    <w:rsid w:val="00AA40FB"/>
    <w:rsid w:val="00AB0D69"/>
    <w:rsid w:val="00AC076A"/>
    <w:rsid w:val="00AD2015"/>
    <w:rsid w:val="00AD34EF"/>
    <w:rsid w:val="00AD4240"/>
    <w:rsid w:val="00AE4D0F"/>
    <w:rsid w:val="00AF62D9"/>
    <w:rsid w:val="00B03C10"/>
    <w:rsid w:val="00B05ECE"/>
    <w:rsid w:val="00B10EBA"/>
    <w:rsid w:val="00B13762"/>
    <w:rsid w:val="00B16F62"/>
    <w:rsid w:val="00B2025A"/>
    <w:rsid w:val="00B206B2"/>
    <w:rsid w:val="00B22B98"/>
    <w:rsid w:val="00B32781"/>
    <w:rsid w:val="00B332C3"/>
    <w:rsid w:val="00B3605E"/>
    <w:rsid w:val="00B47417"/>
    <w:rsid w:val="00B53F79"/>
    <w:rsid w:val="00B547C5"/>
    <w:rsid w:val="00B55546"/>
    <w:rsid w:val="00B66D5B"/>
    <w:rsid w:val="00B7113A"/>
    <w:rsid w:val="00B766E3"/>
    <w:rsid w:val="00B81CF3"/>
    <w:rsid w:val="00B840D8"/>
    <w:rsid w:val="00B87A69"/>
    <w:rsid w:val="00B9614C"/>
    <w:rsid w:val="00B96979"/>
    <w:rsid w:val="00BA27DE"/>
    <w:rsid w:val="00BA3B48"/>
    <w:rsid w:val="00BA79E3"/>
    <w:rsid w:val="00BB1944"/>
    <w:rsid w:val="00BB24C3"/>
    <w:rsid w:val="00BB5A6A"/>
    <w:rsid w:val="00BE6FB4"/>
    <w:rsid w:val="00BF2941"/>
    <w:rsid w:val="00BF5AA3"/>
    <w:rsid w:val="00C07E68"/>
    <w:rsid w:val="00C10138"/>
    <w:rsid w:val="00C12668"/>
    <w:rsid w:val="00C23861"/>
    <w:rsid w:val="00C23931"/>
    <w:rsid w:val="00C32DF9"/>
    <w:rsid w:val="00C342C3"/>
    <w:rsid w:val="00C4328E"/>
    <w:rsid w:val="00C44DAA"/>
    <w:rsid w:val="00C51E37"/>
    <w:rsid w:val="00C56C87"/>
    <w:rsid w:val="00C63318"/>
    <w:rsid w:val="00C63F6C"/>
    <w:rsid w:val="00C66A40"/>
    <w:rsid w:val="00C71A40"/>
    <w:rsid w:val="00C72BC0"/>
    <w:rsid w:val="00C73B08"/>
    <w:rsid w:val="00C815C8"/>
    <w:rsid w:val="00C86A9D"/>
    <w:rsid w:val="00CB3BBA"/>
    <w:rsid w:val="00CC0472"/>
    <w:rsid w:val="00CC551C"/>
    <w:rsid w:val="00CD3075"/>
    <w:rsid w:val="00D00872"/>
    <w:rsid w:val="00D00D19"/>
    <w:rsid w:val="00D0527C"/>
    <w:rsid w:val="00D12337"/>
    <w:rsid w:val="00D62C8F"/>
    <w:rsid w:val="00D65770"/>
    <w:rsid w:val="00D75B5B"/>
    <w:rsid w:val="00D766FC"/>
    <w:rsid w:val="00D80C28"/>
    <w:rsid w:val="00D83525"/>
    <w:rsid w:val="00D95754"/>
    <w:rsid w:val="00DB1CE6"/>
    <w:rsid w:val="00DB270C"/>
    <w:rsid w:val="00DB3EAF"/>
    <w:rsid w:val="00DC35E6"/>
    <w:rsid w:val="00DC60E9"/>
    <w:rsid w:val="00DD5A36"/>
    <w:rsid w:val="00DE25B5"/>
    <w:rsid w:val="00DF4F63"/>
    <w:rsid w:val="00E012A2"/>
    <w:rsid w:val="00E10899"/>
    <w:rsid w:val="00E173CD"/>
    <w:rsid w:val="00E210FF"/>
    <w:rsid w:val="00E23727"/>
    <w:rsid w:val="00E2730B"/>
    <w:rsid w:val="00E34807"/>
    <w:rsid w:val="00E34C6F"/>
    <w:rsid w:val="00E35717"/>
    <w:rsid w:val="00E36C46"/>
    <w:rsid w:val="00E41ACB"/>
    <w:rsid w:val="00E57413"/>
    <w:rsid w:val="00E5758E"/>
    <w:rsid w:val="00E61B41"/>
    <w:rsid w:val="00E6708A"/>
    <w:rsid w:val="00E72291"/>
    <w:rsid w:val="00E7362D"/>
    <w:rsid w:val="00E760BA"/>
    <w:rsid w:val="00E82C43"/>
    <w:rsid w:val="00E91A8C"/>
    <w:rsid w:val="00E92145"/>
    <w:rsid w:val="00EA074A"/>
    <w:rsid w:val="00EA5C36"/>
    <w:rsid w:val="00EC43D1"/>
    <w:rsid w:val="00ED73C4"/>
    <w:rsid w:val="00EF79ED"/>
    <w:rsid w:val="00F00085"/>
    <w:rsid w:val="00F00455"/>
    <w:rsid w:val="00F020B4"/>
    <w:rsid w:val="00F0769D"/>
    <w:rsid w:val="00F15752"/>
    <w:rsid w:val="00F265F4"/>
    <w:rsid w:val="00F269A2"/>
    <w:rsid w:val="00F276B9"/>
    <w:rsid w:val="00F3406E"/>
    <w:rsid w:val="00F35F4E"/>
    <w:rsid w:val="00F43239"/>
    <w:rsid w:val="00F45BB5"/>
    <w:rsid w:val="00F463C0"/>
    <w:rsid w:val="00F47826"/>
    <w:rsid w:val="00F57E36"/>
    <w:rsid w:val="00F67DAB"/>
    <w:rsid w:val="00F70328"/>
    <w:rsid w:val="00F91180"/>
    <w:rsid w:val="00F921F1"/>
    <w:rsid w:val="00FA0E41"/>
    <w:rsid w:val="00FC44A4"/>
    <w:rsid w:val="00FC6868"/>
    <w:rsid w:val="00FC7B0C"/>
    <w:rsid w:val="00FE2B65"/>
    <w:rsid w:val="00FF48D5"/>
    <w:rsid w:val="0204FF5A"/>
    <w:rsid w:val="12B0FDAA"/>
    <w:rsid w:val="206C947A"/>
    <w:rsid w:val="3106FDB9"/>
    <w:rsid w:val="39C86659"/>
    <w:rsid w:val="4707A09B"/>
    <w:rsid w:val="527B47AE"/>
    <w:rsid w:val="70B1C3D4"/>
    <w:rsid w:val="7E2924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94C53"/>
  <w15:chartTrackingRefBased/>
  <w15:docId w15:val="{FD442665-5611-4BC2-9EFE-74521B3D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8A5"/>
  </w:style>
  <w:style w:type="paragraph" w:styleId="Heading1">
    <w:name w:val="heading 1"/>
    <w:basedOn w:val="Normal"/>
    <w:next w:val="Normal"/>
    <w:link w:val="Heading1Char"/>
    <w:uiPriority w:val="9"/>
    <w:qFormat/>
    <w:rsid w:val="001418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1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8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8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8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8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8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8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8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8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18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8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8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8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8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8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8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8A5"/>
    <w:rPr>
      <w:rFonts w:eastAsiaTheme="majorEastAsia" w:cstheme="majorBidi"/>
      <w:color w:val="272727" w:themeColor="text1" w:themeTint="D8"/>
    </w:rPr>
  </w:style>
  <w:style w:type="paragraph" w:styleId="Title">
    <w:name w:val="Title"/>
    <w:basedOn w:val="Normal"/>
    <w:next w:val="Normal"/>
    <w:link w:val="TitleChar"/>
    <w:uiPriority w:val="10"/>
    <w:qFormat/>
    <w:rsid w:val="00141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8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8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8A5"/>
    <w:pPr>
      <w:spacing w:before="160"/>
      <w:jc w:val="center"/>
    </w:pPr>
    <w:rPr>
      <w:i/>
      <w:iCs/>
      <w:color w:val="404040" w:themeColor="text1" w:themeTint="BF"/>
    </w:rPr>
  </w:style>
  <w:style w:type="character" w:customStyle="1" w:styleId="QuoteChar">
    <w:name w:val="Quote Char"/>
    <w:basedOn w:val="DefaultParagraphFont"/>
    <w:link w:val="Quote"/>
    <w:uiPriority w:val="29"/>
    <w:rsid w:val="001418A5"/>
    <w:rPr>
      <w:i/>
      <w:iCs/>
      <w:color w:val="404040" w:themeColor="text1" w:themeTint="BF"/>
    </w:rPr>
  </w:style>
  <w:style w:type="paragraph" w:styleId="ListParagraph">
    <w:name w:val="List Paragraph"/>
    <w:basedOn w:val="Normal"/>
    <w:uiPriority w:val="34"/>
    <w:qFormat/>
    <w:rsid w:val="001418A5"/>
    <w:pPr>
      <w:ind w:left="720"/>
      <w:contextualSpacing/>
    </w:pPr>
  </w:style>
  <w:style w:type="character" w:styleId="IntenseEmphasis">
    <w:name w:val="Intense Emphasis"/>
    <w:basedOn w:val="DefaultParagraphFont"/>
    <w:uiPriority w:val="21"/>
    <w:qFormat/>
    <w:rsid w:val="001418A5"/>
    <w:rPr>
      <w:i/>
      <w:iCs/>
      <w:color w:val="0F4761" w:themeColor="accent1" w:themeShade="BF"/>
    </w:rPr>
  </w:style>
  <w:style w:type="paragraph" w:styleId="IntenseQuote">
    <w:name w:val="Intense Quote"/>
    <w:basedOn w:val="Normal"/>
    <w:next w:val="Normal"/>
    <w:link w:val="IntenseQuoteChar"/>
    <w:uiPriority w:val="30"/>
    <w:qFormat/>
    <w:rsid w:val="00141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8A5"/>
    <w:rPr>
      <w:i/>
      <w:iCs/>
      <w:color w:val="0F4761" w:themeColor="accent1" w:themeShade="BF"/>
    </w:rPr>
  </w:style>
  <w:style w:type="character" w:styleId="IntenseReference">
    <w:name w:val="Intense Reference"/>
    <w:basedOn w:val="DefaultParagraphFont"/>
    <w:uiPriority w:val="32"/>
    <w:qFormat/>
    <w:rsid w:val="001418A5"/>
    <w:rPr>
      <w:b/>
      <w:bCs/>
      <w:smallCaps/>
      <w:color w:val="0F4761" w:themeColor="accent1" w:themeShade="BF"/>
      <w:spacing w:val="5"/>
    </w:rPr>
  </w:style>
  <w:style w:type="paragraph" w:styleId="TOC1">
    <w:name w:val="toc 1"/>
    <w:basedOn w:val="Normal"/>
    <w:next w:val="Normal"/>
    <w:autoRedefine/>
    <w:uiPriority w:val="39"/>
    <w:unhideWhenUsed/>
    <w:rsid w:val="001418A5"/>
    <w:pPr>
      <w:spacing w:before="120" w:after="120"/>
    </w:pPr>
    <w:rPr>
      <w:b/>
      <w:bCs/>
      <w:caps/>
      <w:sz w:val="20"/>
      <w:szCs w:val="20"/>
    </w:rPr>
  </w:style>
  <w:style w:type="paragraph" w:styleId="TOC2">
    <w:name w:val="toc 2"/>
    <w:basedOn w:val="Normal"/>
    <w:next w:val="Normal"/>
    <w:autoRedefine/>
    <w:uiPriority w:val="39"/>
    <w:unhideWhenUsed/>
    <w:rsid w:val="001418A5"/>
    <w:pPr>
      <w:spacing w:after="0"/>
      <w:ind w:left="240"/>
    </w:pPr>
    <w:rPr>
      <w:smallCaps/>
      <w:sz w:val="20"/>
      <w:szCs w:val="20"/>
    </w:rPr>
  </w:style>
  <w:style w:type="paragraph" w:styleId="TOC3">
    <w:name w:val="toc 3"/>
    <w:basedOn w:val="Normal"/>
    <w:next w:val="Normal"/>
    <w:autoRedefine/>
    <w:uiPriority w:val="39"/>
    <w:unhideWhenUsed/>
    <w:rsid w:val="001418A5"/>
    <w:pPr>
      <w:spacing w:after="0"/>
      <w:ind w:left="480"/>
    </w:pPr>
    <w:rPr>
      <w:i/>
      <w:iCs/>
      <w:sz w:val="20"/>
      <w:szCs w:val="20"/>
    </w:rPr>
  </w:style>
  <w:style w:type="paragraph" w:styleId="TOC4">
    <w:name w:val="toc 4"/>
    <w:basedOn w:val="Normal"/>
    <w:next w:val="Normal"/>
    <w:autoRedefine/>
    <w:uiPriority w:val="39"/>
    <w:unhideWhenUsed/>
    <w:rsid w:val="001418A5"/>
    <w:pPr>
      <w:spacing w:after="0"/>
      <w:ind w:left="720"/>
    </w:pPr>
    <w:rPr>
      <w:sz w:val="18"/>
      <w:szCs w:val="18"/>
    </w:rPr>
  </w:style>
  <w:style w:type="paragraph" w:styleId="TOC5">
    <w:name w:val="toc 5"/>
    <w:basedOn w:val="Normal"/>
    <w:next w:val="Normal"/>
    <w:autoRedefine/>
    <w:uiPriority w:val="39"/>
    <w:unhideWhenUsed/>
    <w:rsid w:val="001418A5"/>
    <w:pPr>
      <w:spacing w:after="0"/>
      <w:ind w:left="960"/>
    </w:pPr>
    <w:rPr>
      <w:sz w:val="18"/>
      <w:szCs w:val="18"/>
    </w:rPr>
  </w:style>
  <w:style w:type="paragraph" w:styleId="TOC6">
    <w:name w:val="toc 6"/>
    <w:basedOn w:val="Normal"/>
    <w:next w:val="Normal"/>
    <w:autoRedefine/>
    <w:uiPriority w:val="39"/>
    <w:unhideWhenUsed/>
    <w:rsid w:val="001418A5"/>
    <w:pPr>
      <w:spacing w:after="0"/>
      <w:ind w:left="1200"/>
    </w:pPr>
    <w:rPr>
      <w:sz w:val="18"/>
      <w:szCs w:val="18"/>
    </w:rPr>
  </w:style>
  <w:style w:type="paragraph" w:styleId="TOC7">
    <w:name w:val="toc 7"/>
    <w:basedOn w:val="Normal"/>
    <w:next w:val="Normal"/>
    <w:autoRedefine/>
    <w:uiPriority w:val="39"/>
    <w:unhideWhenUsed/>
    <w:rsid w:val="001418A5"/>
    <w:pPr>
      <w:spacing w:after="0"/>
      <w:ind w:left="1440"/>
    </w:pPr>
    <w:rPr>
      <w:sz w:val="18"/>
      <w:szCs w:val="18"/>
    </w:rPr>
  </w:style>
  <w:style w:type="paragraph" w:styleId="TOC8">
    <w:name w:val="toc 8"/>
    <w:basedOn w:val="Normal"/>
    <w:next w:val="Normal"/>
    <w:autoRedefine/>
    <w:uiPriority w:val="39"/>
    <w:unhideWhenUsed/>
    <w:rsid w:val="001418A5"/>
    <w:pPr>
      <w:spacing w:after="0"/>
      <w:ind w:left="1680"/>
    </w:pPr>
    <w:rPr>
      <w:sz w:val="18"/>
      <w:szCs w:val="18"/>
    </w:rPr>
  </w:style>
  <w:style w:type="paragraph" w:styleId="TOC9">
    <w:name w:val="toc 9"/>
    <w:basedOn w:val="Normal"/>
    <w:next w:val="Normal"/>
    <w:autoRedefine/>
    <w:uiPriority w:val="39"/>
    <w:unhideWhenUsed/>
    <w:rsid w:val="001418A5"/>
    <w:pPr>
      <w:spacing w:after="0"/>
      <w:ind w:left="1920"/>
    </w:pPr>
    <w:rPr>
      <w:sz w:val="18"/>
      <w:szCs w:val="18"/>
    </w:rPr>
  </w:style>
  <w:style w:type="character" w:styleId="Hyperlink">
    <w:name w:val="Hyperlink"/>
    <w:basedOn w:val="DefaultParagraphFont"/>
    <w:uiPriority w:val="99"/>
    <w:unhideWhenUsed/>
    <w:rsid w:val="007A33DB"/>
    <w:rPr>
      <w:color w:val="467886" w:themeColor="hyperlink"/>
      <w:u w:val="single"/>
    </w:rPr>
  </w:style>
  <w:style w:type="table" w:styleId="TableGrid">
    <w:name w:val="Table Grid"/>
    <w:basedOn w:val="TableNormal"/>
    <w:uiPriority w:val="39"/>
    <w:rsid w:val="002C1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A4CC9"/>
    <w:rPr>
      <w:color w:val="605E5C"/>
      <w:shd w:val="clear" w:color="auto" w:fill="E1DFDD"/>
    </w:rPr>
  </w:style>
  <w:style w:type="paragraph" w:styleId="NormalWeb">
    <w:name w:val="Normal (Web)"/>
    <w:basedOn w:val="Normal"/>
    <w:uiPriority w:val="99"/>
    <w:semiHidden/>
    <w:unhideWhenUsed/>
    <w:rsid w:val="0087121C"/>
    <w:rPr>
      <w:rFonts w:ascii="Times New Roman" w:hAnsi="Times New Roman" w:cs="Times New Roman"/>
    </w:rPr>
  </w:style>
  <w:style w:type="paragraph" w:styleId="Header">
    <w:name w:val="header"/>
    <w:basedOn w:val="Normal"/>
    <w:link w:val="HeaderChar"/>
    <w:uiPriority w:val="99"/>
    <w:unhideWhenUsed/>
    <w:rsid w:val="00F921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1F1"/>
  </w:style>
  <w:style w:type="paragraph" w:styleId="Footer">
    <w:name w:val="footer"/>
    <w:basedOn w:val="Normal"/>
    <w:link w:val="FooterChar"/>
    <w:uiPriority w:val="99"/>
    <w:unhideWhenUsed/>
    <w:rsid w:val="00F921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1F1"/>
  </w:style>
  <w:style w:type="paragraph" w:styleId="Revision">
    <w:name w:val="Revision"/>
    <w:hidden/>
    <w:uiPriority w:val="99"/>
    <w:semiHidden/>
    <w:rsid w:val="00C72BC0"/>
    <w:pPr>
      <w:spacing w:after="0" w:line="240" w:lineRule="auto"/>
    </w:pPr>
  </w:style>
  <w:style w:type="character" w:styleId="FollowedHyperlink">
    <w:name w:val="FollowedHyperlink"/>
    <w:basedOn w:val="DefaultParagraphFont"/>
    <w:uiPriority w:val="99"/>
    <w:semiHidden/>
    <w:unhideWhenUsed/>
    <w:rsid w:val="00EA5C36"/>
    <w:rPr>
      <w:color w:val="96607D" w:themeColor="followedHyperlink"/>
      <w:u w:val="single"/>
    </w:rPr>
  </w:style>
  <w:style w:type="character" w:styleId="CommentReference">
    <w:name w:val="annotation reference"/>
    <w:basedOn w:val="DefaultParagraphFont"/>
    <w:uiPriority w:val="99"/>
    <w:semiHidden/>
    <w:unhideWhenUsed/>
    <w:rsid w:val="00EA5C36"/>
    <w:rPr>
      <w:sz w:val="16"/>
      <w:szCs w:val="16"/>
    </w:rPr>
  </w:style>
  <w:style w:type="paragraph" w:styleId="CommentText">
    <w:name w:val="annotation text"/>
    <w:basedOn w:val="Normal"/>
    <w:link w:val="CommentTextChar"/>
    <w:uiPriority w:val="99"/>
    <w:unhideWhenUsed/>
    <w:rsid w:val="00EA5C36"/>
    <w:pPr>
      <w:spacing w:line="240" w:lineRule="auto"/>
    </w:pPr>
    <w:rPr>
      <w:sz w:val="20"/>
      <w:szCs w:val="20"/>
    </w:rPr>
  </w:style>
  <w:style w:type="character" w:customStyle="1" w:styleId="CommentTextChar">
    <w:name w:val="Comment Text Char"/>
    <w:basedOn w:val="DefaultParagraphFont"/>
    <w:link w:val="CommentText"/>
    <w:uiPriority w:val="99"/>
    <w:rsid w:val="00EA5C36"/>
    <w:rPr>
      <w:sz w:val="20"/>
      <w:szCs w:val="20"/>
    </w:rPr>
  </w:style>
  <w:style w:type="paragraph" w:styleId="CommentSubject">
    <w:name w:val="annotation subject"/>
    <w:basedOn w:val="CommentText"/>
    <w:next w:val="CommentText"/>
    <w:link w:val="CommentSubjectChar"/>
    <w:uiPriority w:val="99"/>
    <w:semiHidden/>
    <w:unhideWhenUsed/>
    <w:rsid w:val="00EA5C36"/>
    <w:rPr>
      <w:b/>
      <w:bCs/>
    </w:rPr>
  </w:style>
  <w:style w:type="character" w:customStyle="1" w:styleId="CommentSubjectChar">
    <w:name w:val="Comment Subject Char"/>
    <w:basedOn w:val="CommentTextChar"/>
    <w:link w:val="CommentSubject"/>
    <w:uiPriority w:val="99"/>
    <w:semiHidden/>
    <w:rsid w:val="00EA5C36"/>
    <w:rPr>
      <w:b/>
      <w:bCs/>
      <w:sz w:val="20"/>
      <w:szCs w:val="20"/>
    </w:rPr>
  </w:style>
  <w:style w:type="table" w:customStyle="1" w:styleId="TableGrid1">
    <w:name w:val="Table Grid1"/>
    <w:basedOn w:val="TableNormal"/>
    <w:next w:val="TableGrid"/>
    <w:uiPriority w:val="39"/>
    <w:rsid w:val="00A51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754">
      <w:bodyDiv w:val="1"/>
      <w:marLeft w:val="0"/>
      <w:marRight w:val="0"/>
      <w:marTop w:val="0"/>
      <w:marBottom w:val="0"/>
      <w:divBdr>
        <w:top w:val="none" w:sz="0" w:space="0" w:color="auto"/>
        <w:left w:val="none" w:sz="0" w:space="0" w:color="auto"/>
        <w:bottom w:val="none" w:sz="0" w:space="0" w:color="auto"/>
        <w:right w:val="none" w:sz="0" w:space="0" w:color="auto"/>
      </w:divBdr>
    </w:div>
    <w:div w:id="17855212">
      <w:bodyDiv w:val="1"/>
      <w:marLeft w:val="0"/>
      <w:marRight w:val="0"/>
      <w:marTop w:val="0"/>
      <w:marBottom w:val="0"/>
      <w:divBdr>
        <w:top w:val="none" w:sz="0" w:space="0" w:color="auto"/>
        <w:left w:val="none" w:sz="0" w:space="0" w:color="auto"/>
        <w:bottom w:val="none" w:sz="0" w:space="0" w:color="auto"/>
        <w:right w:val="none" w:sz="0" w:space="0" w:color="auto"/>
      </w:divBdr>
    </w:div>
    <w:div w:id="39793915">
      <w:bodyDiv w:val="1"/>
      <w:marLeft w:val="0"/>
      <w:marRight w:val="0"/>
      <w:marTop w:val="0"/>
      <w:marBottom w:val="0"/>
      <w:divBdr>
        <w:top w:val="none" w:sz="0" w:space="0" w:color="auto"/>
        <w:left w:val="none" w:sz="0" w:space="0" w:color="auto"/>
        <w:bottom w:val="none" w:sz="0" w:space="0" w:color="auto"/>
        <w:right w:val="none" w:sz="0" w:space="0" w:color="auto"/>
      </w:divBdr>
    </w:div>
    <w:div w:id="209345339">
      <w:bodyDiv w:val="1"/>
      <w:marLeft w:val="0"/>
      <w:marRight w:val="0"/>
      <w:marTop w:val="0"/>
      <w:marBottom w:val="0"/>
      <w:divBdr>
        <w:top w:val="none" w:sz="0" w:space="0" w:color="auto"/>
        <w:left w:val="none" w:sz="0" w:space="0" w:color="auto"/>
        <w:bottom w:val="none" w:sz="0" w:space="0" w:color="auto"/>
        <w:right w:val="none" w:sz="0" w:space="0" w:color="auto"/>
      </w:divBdr>
    </w:div>
    <w:div w:id="280890848">
      <w:bodyDiv w:val="1"/>
      <w:marLeft w:val="0"/>
      <w:marRight w:val="0"/>
      <w:marTop w:val="0"/>
      <w:marBottom w:val="0"/>
      <w:divBdr>
        <w:top w:val="none" w:sz="0" w:space="0" w:color="auto"/>
        <w:left w:val="none" w:sz="0" w:space="0" w:color="auto"/>
        <w:bottom w:val="none" w:sz="0" w:space="0" w:color="auto"/>
        <w:right w:val="none" w:sz="0" w:space="0" w:color="auto"/>
      </w:divBdr>
    </w:div>
    <w:div w:id="286470532">
      <w:bodyDiv w:val="1"/>
      <w:marLeft w:val="0"/>
      <w:marRight w:val="0"/>
      <w:marTop w:val="0"/>
      <w:marBottom w:val="0"/>
      <w:divBdr>
        <w:top w:val="none" w:sz="0" w:space="0" w:color="auto"/>
        <w:left w:val="none" w:sz="0" w:space="0" w:color="auto"/>
        <w:bottom w:val="none" w:sz="0" w:space="0" w:color="auto"/>
        <w:right w:val="none" w:sz="0" w:space="0" w:color="auto"/>
      </w:divBdr>
    </w:div>
    <w:div w:id="400910434">
      <w:bodyDiv w:val="1"/>
      <w:marLeft w:val="0"/>
      <w:marRight w:val="0"/>
      <w:marTop w:val="0"/>
      <w:marBottom w:val="0"/>
      <w:divBdr>
        <w:top w:val="none" w:sz="0" w:space="0" w:color="auto"/>
        <w:left w:val="none" w:sz="0" w:space="0" w:color="auto"/>
        <w:bottom w:val="none" w:sz="0" w:space="0" w:color="auto"/>
        <w:right w:val="none" w:sz="0" w:space="0" w:color="auto"/>
      </w:divBdr>
    </w:div>
    <w:div w:id="496116352">
      <w:bodyDiv w:val="1"/>
      <w:marLeft w:val="0"/>
      <w:marRight w:val="0"/>
      <w:marTop w:val="0"/>
      <w:marBottom w:val="0"/>
      <w:divBdr>
        <w:top w:val="none" w:sz="0" w:space="0" w:color="auto"/>
        <w:left w:val="none" w:sz="0" w:space="0" w:color="auto"/>
        <w:bottom w:val="none" w:sz="0" w:space="0" w:color="auto"/>
        <w:right w:val="none" w:sz="0" w:space="0" w:color="auto"/>
      </w:divBdr>
    </w:div>
    <w:div w:id="543753074">
      <w:bodyDiv w:val="1"/>
      <w:marLeft w:val="0"/>
      <w:marRight w:val="0"/>
      <w:marTop w:val="0"/>
      <w:marBottom w:val="0"/>
      <w:divBdr>
        <w:top w:val="none" w:sz="0" w:space="0" w:color="auto"/>
        <w:left w:val="none" w:sz="0" w:space="0" w:color="auto"/>
        <w:bottom w:val="none" w:sz="0" w:space="0" w:color="auto"/>
        <w:right w:val="none" w:sz="0" w:space="0" w:color="auto"/>
      </w:divBdr>
    </w:div>
    <w:div w:id="572619284">
      <w:bodyDiv w:val="1"/>
      <w:marLeft w:val="0"/>
      <w:marRight w:val="0"/>
      <w:marTop w:val="0"/>
      <w:marBottom w:val="0"/>
      <w:divBdr>
        <w:top w:val="none" w:sz="0" w:space="0" w:color="auto"/>
        <w:left w:val="none" w:sz="0" w:space="0" w:color="auto"/>
        <w:bottom w:val="none" w:sz="0" w:space="0" w:color="auto"/>
        <w:right w:val="none" w:sz="0" w:space="0" w:color="auto"/>
      </w:divBdr>
    </w:div>
    <w:div w:id="651760130">
      <w:bodyDiv w:val="1"/>
      <w:marLeft w:val="0"/>
      <w:marRight w:val="0"/>
      <w:marTop w:val="0"/>
      <w:marBottom w:val="0"/>
      <w:divBdr>
        <w:top w:val="none" w:sz="0" w:space="0" w:color="auto"/>
        <w:left w:val="none" w:sz="0" w:space="0" w:color="auto"/>
        <w:bottom w:val="none" w:sz="0" w:space="0" w:color="auto"/>
        <w:right w:val="none" w:sz="0" w:space="0" w:color="auto"/>
      </w:divBdr>
    </w:div>
    <w:div w:id="652875767">
      <w:bodyDiv w:val="1"/>
      <w:marLeft w:val="0"/>
      <w:marRight w:val="0"/>
      <w:marTop w:val="0"/>
      <w:marBottom w:val="0"/>
      <w:divBdr>
        <w:top w:val="none" w:sz="0" w:space="0" w:color="auto"/>
        <w:left w:val="none" w:sz="0" w:space="0" w:color="auto"/>
        <w:bottom w:val="none" w:sz="0" w:space="0" w:color="auto"/>
        <w:right w:val="none" w:sz="0" w:space="0" w:color="auto"/>
      </w:divBdr>
    </w:div>
    <w:div w:id="752094088">
      <w:bodyDiv w:val="1"/>
      <w:marLeft w:val="0"/>
      <w:marRight w:val="0"/>
      <w:marTop w:val="0"/>
      <w:marBottom w:val="0"/>
      <w:divBdr>
        <w:top w:val="none" w:sz="0" w:space="0" w:color="auto"/>
        <w:left w:val="none" w:sz="0" w:space="0" w:color="auto"/>
        <w:bottom w:val="none" w:sz="0" w:space="0" w:color="auto"/>
        <w:right w:val="none" w:sz="0" w:space="0" w:color="auto"/>
      </w:divBdr>
    </w:div>
    <w:div w:id="840391938">
      <w:bodyDiv w:val="1"/>
      <w:marLeft w:val="0"/>
      <w:marRight w:val="0"/>
      <w:marTop w:val="0"/>
      <w:marBottom w:val="0"/>
      <w:divBdr>
        <w:top w:val="none" w:sz="0" w:space="0" w:color="auto"/>
        <w:left w:val="none" w:sz="0" w:space="0" w:color="auto"/>
        <w:bottom w:val="none" w:sz="0" w:space="0" w:color="auto"/>
        <w:right w:val="none" w:sz="0" w:space="0" w:color="auto"/>
      </w:divBdr>
    </w:div>
    <w:div w:id="993218965">
      <w:bodyDiv w:val="1"/>
      <w:marLeft w:val="0"/>
      <w:marRight w:val="0"/>
      <w:marTop w:val="0"/>
      <w:marBottom w:val="0"/>
      <w:divBdr>
        <w:top w:val="none" w:sz="0" w:space="0" w:color="auto"/>
        <w:left w:val="none" w:sz="0" w:space="0" w:color="auto"/>
        <w:bottom w:val="none" w:sz="0" w:space="0" w:color="auto"/>
        <w:right w:val="none" w:sz="0" w:space="0" w:color="auto"/>
      </w:divBdr>
    </w:div>
    <w:div w:id="995299417">
      <w:bodyDiv w:val="1"/>
      <w:marLeft w:val="0"/>
      <w:marRight w:val="0"/>
      <w:marTop w:val="0"/>
      <w:marBottom w:val="0"/>
      <w:divBdr>
        <w:top w:val="none" w:sz="0" w:space="0" w:color="auto"/>
        <w:left w:val="none" w:sz="0" w:space="0" w:color="auto"/>
        <w:bottom w:val="none" w:sz="0" w:space="0" w:color="auto"/>
        <w:right w:val="none" w:sz="0" w:space="0" w:color="auto"/>
      </w:divBdr>
    </w:div>
    <w:div w:id="1080058454">
      <w:bodyDiv w:val="1"/>
      <w:marLeft w:val="0"/>
      <w:marRight w:val="0"/>
      <w:marTop w:val="0"/>
      <w:marBottom w:val="0"/>
      <w:divBdr>
        <w:top w:val="none" w:sz="0" w:space="0" w:color="auto"/>
        <w:left w:val="none" w:sz="0" w:space="0" w:color="auto"/>
        <w:bottom w:val="none" w:sz="0" w:space="0" w:color="auto"/>
        <w:right w:val="none" w:sz="0" w:space="0" w:color="auto"/>
      </w:divBdr>
    </w:div>
    <w:div w:id="1113671867">
      <w:bodyDiv w:val="1"/>
      <w:marLeft w:val="0"/>
      <w:marRight w:val="0"/>
      <w:marTop w:val="0"/>
      <w:marBottom w:val="0"/>
      <w:divBdr>
        <w:top w:val="none" w:sz="0" w:space="0" w:color="auto"/>
        <w:left w:val="none" w:sz="0" w:space="0" w:color="auto"/>
        <w:bottom w:val="none" w:sz="0" w:space="0" w:color="auto"/>
        <w:right w:val="none" w:sz="0" w:space="0" w:color="auto"/>
      </w:divBdr>
    </w:div>
    <w:div w:id="1173690297">
      <w:bodyDiv w:val="1"/>
      <w:marLeft w:val="0"/>
      <w:marRight w:val="0"/>
      <w:marTop w:val="0"/>
      <w:marBottom w:val="0"/>
      <w:divBdr>
        <w:top w:val="none" w:sz="0" w:space="0" w:color="auto"/>
        <w:left w:val="none" w:sz="0" w:space="0" w:color="auto"/>
        <w:bottom w:val="none" w:sz="0" w:space="0" w:color="auto"/>
        <w:right w:val="none" w:sz="0" w:space="0" w:color="auto"/>
      </w:divBdr>
    </w:div>
    <w:div w:id="1219172140">
      <w:bodyDiv w:val="1"/>
      <w:marLeft w:val="0"/>
      <w:marRight w:val="0"/>
      <w:marTop w:val="0"/>
      <w:marBottom w:val="0"/>
      <w:divBdr>
        <w:top w:val="none" w:sz="0" w:space="0" w:color="auto"/>
        <w:left w:val="none" w:sz="0" w:space="0" w:color="auto"/>
        <w:bottom w:val="none" w:sz="0" w:space="0" w:color="auto"/>
        <w:right w:val="none" w:sz="0" w:space="0" w:color="auto"/>
      </w:divBdr>
    </w:div>
    <w:div w:id="1231311924">
      <w:bodyDiv w:val="1"/>
      <w:marLeft w:val="0"/>
      <w:marRight w:val="0"/>
      <w:marTop w:val="0"/>
      <w:marBottom w:val="0"/>
      <w:divBdr>
        <w:top w:val="none" w:sz="0" w:space="0" w:color="auto"/>
        <w:left w:val="none" w:sz="0" w:space="0" w:color="auto"/>
        <w:bottom w:val="none" w:sz="0" w:space="0" w:color="auto"/>
        <w:right w:val="none" w:sz="0" w:space="0" w:color="auto"/>
      </w:divBdr>
    </w:div>
    <w:div w:id="1233587123">
      <w:bodyDiv w:val="1"/>
      <w:marLeft w:val="0"/>
      <w:marRight w:val="0"/>
      <w:marTop w:val="0"/>
      <w:marBottom w:val="0"/>
      <w:divBdr>
        <w:top w:val="none" w:sz="0" w:space="0" w:color="auto"/>
        <w:left w:val="none" w:sz="0" w:space="0" w:color="auto"/>
        <w:bottom w:val="none" w:sz="0" w:space="0" w:color="auto"/>
        <w:right w:val="none" w:sz="0" w:space="0" w:color="auto"/>
      </w:divBdr>
    </w:div>
    <w:div w:id="1315335733">
      <w:bodyDiv w:val="1"/>
      <w:marLeft w:val="0"/>
      <w:marRight w:val="0"/>
      <w:marTop w:val="0"/>
      <w:marBottom w:val="0"/>
      <w:divBdr>
        <w:top w:val="none" w:sz="0" w:space="0" w:color="auto"/>
        <w:left w:val="none" w:sz="0" w:space="0" w:color="auto"/>
        <w:bottom w:val="none" w:sz="0" w:space="0" w:color="auto"/>
        <w:right w:val="none" w:sz="0" w:space="0" w:color="auto"/>
      </w:divBdr>
    </w:div>
    <w:div w:id="1451313358">
      <w:bodyDiv w:val="1"/>
      <w:marLeft w:val="0"/>
      <w:marRight w:val="0"/>
      <w:marTop w:val="0"/>
      <w:marBottom w:val="0"/>
      <w:divBdr>
        <w:top w:val="none" w:sz="0" w:space="0" w:color="auto"/>
        <w:left w:val="none" w:sz="0" w:space="0" w:color="auto"/>
        <w:bottom w:val="none" w:sz="0" w:space="0" w:color="auto"/>
        <w:right w:val="none" w:sz="0" w:space="0" w:color="auto"/>
      </w:divBdr>
    </w:div>
    <w:div w:id="1453593833">
      <w:bodyDiv w:val="1"/>
      <w:marLeft w:val="0"/>
      <w:marRight w:val="0"/>
      <w:marTop w:val="0"/>
      <w:marBottom w:val="0"/>
      <w:divBdr>
        <w:top w:val="none" w:sz="0" w:space="0" w:color="auto"/>
        <w:left w:val="none" w:sz="0" w:space="0" w:color="auto"/>
        <w:bottom w:val="none" w:sz="0" w:space="0" w:color="auto"/>
        <w:right w:val="none" w:sz="0" w:space="0" w:color="auto"/>
      </w:divBdr>
    </w:div>
    <w:div w:id="1644457767">
      <w:bodyDiv w:val="1"/>
      <w:marLeft w:val="0"/>
      <w:marRight w:val="0"/>
      <w:marTop w:val="0"/>
      <w:marBottom w:val="0"/>
      <w:divBdr>
        <w:top w:val="none" w:sz="0" w:space="0" w:color="auto"/>
        <w:left w:val="none" w:sz="0" w:space="0" w:color="auto"/>
        <w:bottom w:val="none" w:sz="0" w:space="0" w:color="auto"/>
        <w:right w:val="none" w:sz="0" w:space="0" w:color="auto"/>
      </w:divBdr>
    </w:div>
    <w:div w:id="1711145961">
      <w:bodyDiv w:val="1"/>
      <w:marLeft w:val="0"/>
      <w:marRight w:val="0"/>
      <w:marTop w:val="0"/>
      <w:marBottom w:val="0"/>
      <w:divBdr>
        <w:top w:val="none" w:sz="0" w:space="0" w:color="auto"/>
        <w:left w:val="none" w:sz="0" w:space="0" w:color="auto"/>
        <w:bottom w:val="none" w:sz="0" w:space="0" w:color="auto"/>
        <w:right w:val="none" w:sz="0" w:space="0" w:color="auto"/>
      </w:divBdr>
    </w:div>
    <w:div w:id="1735161451">
      <w:bodyDiv w:val="1"/>
      <w:marLeft w:val="0"/>
      <w:marRight w:val="0"/>
      <w:marTop w:val="0"/>
      <w:marBottom w:val="0"/>
      <w:divBdr>
        <w:top w:val="none" w:sz="0" w:space="0" w:color="auto"/>
        <w:left w:val="none" w:sz="0" w:space="0" w:color="auto"/>
        <w:bottom w:val="none" w:sz="0" w:space="0" w:color="auto"/>
        <w:right w:val="none" w:sz="0" w:space="0" w:color="auto"/>
      </w:divBdr>
    </w:div>
    <w:div w:id="1784373559">
      <w:bodyDiv w:val="1"/>
      <w:marLeft w:val="0"/>
      <w:marRight w:val="0"/>
      <w:marTop w:val="0"/>
      <w:marBottom w:val="0"/>
      <w:divBdr>
        <w:top w:val="none" w:sz="0" w:space="0" w:color="auto"/>
        <w:left w:val="none" w:sz="0" w:space="0" w:color="auto"/>
        <w:bottom w:val="none" w:sz="0" w:space="0" w:color="auto"/>
        <w:right w:val="none" w:sz="0" w:space="0" w:color="auto"/>
      </w:divBdr>
    </w:div>
    <w:div w:id="1844393092">
      <w:bodyDiv w:val="1"/>
      <w:marLeft w:val="0"/>
      <w:marRight w:val="0"/>
      <w:marTop w:val="0"/>
      <w:marBottom w:val="0"/>
      <w:divBdr>
        <w:top w:val="none" w:sz="0" w:space="0" w:color="auto"/>
        <w:left w:val="none" w:sz="0" w:space="0" w:color="auto"/>
        <w:bottom w:val="none" w:sz="0" w:space="0" w:color="auto"/>
        <w:right w:val="none" w:sz="0" w:space="0" w:color="auto"/>
      </w:divBdr>
    </w:div>
    <w:div w:id="1925262427">
      <w:bodyDiv w:val="1"/>
      <w:marLeft w:val="0"/>
      <w:marRight w:val="0"/>
      <w:marTop w:val="0"/>
      <w:marBottom w:val="0"/>
      <w:divBdr>
        <w:top w:val="none" w:sz="0" w:space="0" w:color="auto"/>
        <w:left w:val="none" w:sz="0" w:space="0" w:color="auto"/>
        <w:bottom w:val="none" w:sz="0" w:space="0" w:color="auto"/>
        <w:right w:val="none" w:sz="0" w:space="0" w:color="auto"/>
      </w:divBdr>
    </w:div>
    <w:div w:id="1973440253">
      <w:bodyDiv w:val="1"/>
      <w:marLeft w:val="0"/>
      <w:marRight w:val="0"/>
      <w:marTop w:val="0"/>
      <w:marBottom w:val="0"/>
      <w:divBdr>
        <w:top w:val="none" w:sz="0" w:space="0" w:color="auto"/>
        <w:left w:val="none" w:sz="0" w:space="0" w:color="auto"/>
        <w:bottom w:val="none" w:sz="0" w:space="0" w:color="auto"/>
        <w:right w:val="none" w:sz="0" w:space="0" w:color="auto"/>
      </w:divBdr>
    </w:div>
    <w:div w:id="2011248583">
      <w:bodyDiv w:val="1"/>
      <w:marLeft w:val="0"/>
      <w:marRight w:val="0"/>
      <w:marTop w:val="0"/>
      <w:marBottom w:val="0"/>
      <w:divBdr>
        <w:top w:val="none" w:sz="0" w:space="0" w:color="auto"/>
        <w:left w:val="none" w:sz="0" w:space="0" w:color="auto"/>
        <w:bottom w:val="none" w:sz="0" w:space="0" w:color="auto"/>
        <w:right w:val="none" w:sz="0" w:space="0" w:color="auto"/>
      </w:divBdr>
    </w:div>
    <w:div w:id="2076585418">
      <w:bodyDiv w:val="1"/>
      <w:marLeft w:val="0"/>
      <w:marRight w:val="0"/>
      <w:marTop w:val="0"/>
      <w:marBottom w:val="0"/>
      <w:divBdr>
        <w:top w:val="none" w:sz="0" w:space="0" w:color="auto"/>
        <w:left w:val="none" w:sz="0" w:space="0" w:color="auto"/>
        <w:bottom w:val="none" w:sz="0" w:space="0" w:color="auto"/>
        <w:right w:val="none" w:sz="0" w:space="0" w:color="auto"/>
      </w:divBdr>
    </w:div>
    <w:div w:id="214364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drsmsgov.sharepoint.com/:b:/r/sites/OVR/OVRForms/MDRS-VR-25%20SSI.SSDI%20Disability%20Benefit%20Confirmation%20Form%20ENGLISH.pdf?csf=1&amp;web=1&amp;e=DngLzR" TargetMode="External"/><Relationship Id="rId13" Type="http://schemas.openxmlformats.org/officeDocument/2006/relationships/hyperlink" Target="https://mdrsmsgov.sharepoint.com/:x:/r/sites/OVR/OVRForms/Financial%20Needs%20Analysis%20Form%202026%20(FNA-26).xlsx?d=w787d4d81fb3740648a300365c07a0a9f&amp;csf=1&amp;web=1&amp;e=6syqmQ"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drsmsgov.sharepoint.com/:x:/r/sites/OVR/OVRForms/Financial%20Needs%20Analysis%20Form%202026%20(FNA-26).xlsx?d=w787d4d81fb3740648a300365c07a0a9f&amp;csf=1&amp;web=1&amp;e=UhIc4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drsmsgov.sharepoint.com/:x:/r/sites/OVR/OVRForms/Financial%20Needs%20Analysis%20Form%202026%20(FNA-26).xlsx?d=w787d4d81fb3740648a300365c07a0a9f&amp;csf=1&amp;web=1&amp;e=6syqmQ"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drsmsgov.sharepoint.com/:x:/r/sites/OVR/OVRForms/Financial%20Needs%20Analysis%20Form%202026%20(FNA-26).xlsx?d=w787d4d81fb3740648a300365c07a0a9f&amp;csf=1&amp;web=1&amp;e=6syqmQ" TargetMode="External"/><Relationship Id="rId5" Type="http://schemas.openxmlformats.org/officeDocument/2006/relationships/webSettings" Target="webSettings.xml"/><Relationship Id="rId15" Type="http://schemas.openxmlformats.org/officeDocument/2006/relationships/hyperlink" Target="https://mdrsmsgov.sharepoint.com/:b:/r/sites/OVR/OVRForms/MDRS-VR-01%20Application%20for%20VR%20Services%20Form%20-%20ENGLISH%20-%20Rev%2011.2.23.pdf?csf=1&amp;web=1&amp;e=YdI8Nh" TargetMode="External"/><Relationship Id="rId10" Type="http://schemas.openxmlformats.org/officeDocument/2006/relationships/hyperlink" Target="https://mdrsmsgov.sharepoint.com/:x:/r/sites/OVR/OVRForms/Financial%20Needs%20Analysis%20Form%202026%20(FNA-26).xlsx?d=w787d4d81fb3740648a300365c07a0a9f&amp;csf=1&amp;web=1&amp;e=6syqmQ"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sverification@mdrs.ms.gov" TargetMode="External"/><Relationship Id="rId14" Type="http://schemas.openxmlformats.org/officeDocument/2006/relationships/hyperlink" Target="https://mdrsmsgov.sharepoint.com/:x:/r/sites/OVR/OVRForms/Financial%20Needs%20Analysis%20Form%202026%20(FNA-26).xlsx?d=w787d4d81fb3740648a300365c07a0a9f&amp;csf=1&amp;web=1&amp;e=6syqm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528A0-D83E-4368-9E1F-EA18D9F48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4057</Words>
  <Characters>23127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Mississippi Department of Rehab Services</Company>
  <LinksUpToDate>false</LinksUpToDate>
  <CharactersWithSpaces>27130</CharactersWithSpaces>
  <SharedDoc>false</SharedDoc>
  <HLinks>
    <vt:vector size="156" baseType="variant">
      <vt:variant>
        <vt:i4>7405619</vt:i4>
      </vt:variant>
      <vt:variant>
        <vt:i4>126</vt:i4>
      </vt:variant>
      <vt:variant>
        <vt:i4>0</vt:i4>
      </vt:variant>
      <vt:variant>
        <vt:i4>5</vt:i4>
      </vt:variant>
      <vt:variant>
        <vt:lpwstr>https://mdrsmsgov.sharepoint.com/:x:/r/sites/OVR/OVRForms/Financial Needs Analysis Form 2025 (FNA-22) Effective 6.15.2025.xlsx?d=w9673f30b7588427aa6b93a359b869641&amp;csf=1&amp;web=1&amp;e=yr2CY3</vt:lpwstr>
      </vt:variant>
      <vt:variant>
        <vt:lpwstr/>
      </vt:variant>
      <vt:variant>
        <vt:i4>4128812</vt:i4>
      </vt:variant>
      <vt:variant>
        <vt:i4>123</vt:i4>
      </vt:variant>
      <vt:variant>
        <vt:i4>0</vt:i4>
      </vt:variant>
      <vt:variant>
        <vt:i4>5</vt:i4>
      </vt:variant>
      <vt:variant>
        <vt:lpwstr>https://mdrsmsgov.sharepoint.com/:b:/r/sites/OVR/OVRForms/MDRS-VR-01 Application for VR Services Form - ENGLISH - Rev 11.2.23.pdf?csf=1&amp;web=1&amp;e=YdI8Nh</vt:lpwstr>
      </vt:variant>
      <vt:variant>
        <vt:lpwstr/>
      </vt:variant>
      <vt:variant>
        <vt:i4>7405619</vt:i4>
      </vt:variant>
      <vt:variant>
        <vt:i4>120</vt:i4>
      </vt:variant>
      <vt:variant>
        <vt:i4>0</vt:i4>
      </vt:variant>
      <vt:variant>
        <vt:i4>5</vt:i4>
      </vt:variant>
      <vt:variant>
        <vt:lpwstr>https://mdrsmsgov.sharepoint.com/:x:/r/sites/OVR/OVRForms/Financial Needs Analysis Form 2025 (FNA-22) Effective 6.15.2025.xlsx?d=w9673f30b7588427aa6b93a359b869641&amp;csf=1&amp;web=1&amp;e=yr2CY3</vt:lpwstr>
      </vt:variant>
      <vt:variant>
        <vt:lpwstr/>
      </vt:variant>
      <vt:variant>
        <vt:i4>7405619</vt:i4>
      </vt:variant>
      <vt:variant>
        <vt:i4>117</vt:i4>
      </vt:variant>
      <vt:variant>
        <vt:i4>0</vt:i4>
      </vt:variant>
      <vt:variant>
        <vt:i4>5</vt:i4>
      </vt:variant>
      <vt:variant>
        <vt:lpwstr>https://mdrsmsgov.sharepoint.com/:x:/r/sites/OVR/OVRForms/Financial Needs Analysis Form 2025 (FNA-22) Effective 6.15.2025.xlsx?d=w9673f30b7588427aa6b93a359b869641&amp;csf=1&amp;web=1&amp;e=yr2CY3</vt:lpwstr>
      </vt:variant>
      <vt:variant>
        <vt:lpwstr/>
      </vt:variant>
      <vt:variant>
        <vt:i4>7405619</vt:i4>
      </vt:variant>
      <vt:variant>
        <vt:i4>114</vt:i4>
      </vt:variant>
      <vt:variant>
        <vt:i4>0</vt:i4>
      </vt:variant>
      <vt:variant>
        <vt:i4>5</vt:i4>
      </vt:variant>
      <vt:variant>
        <vt:lpwstr>https://mdrsmsgov.sharepoint.com/:x:/r/sites/OVR/OVRForms/Financial Needs Analysis Form 2025 (FNA-22) Effective 6.15.2025.xlsx?d=w9673f30b7588427aa6b93a359b869641&amp;csf=1&amp;web=1&amp;e=yr2CY3</vt:lpwstr>
      </vt:variant>
      <vt:variant>
        <vt:lpwstr/>
      </vt:variant>
      <vt:variant>
        <vt:i4>7405619</vt:i4>
      </vt:variant>
      <vt:variant>
        <vt:i4>111</vt:i4>
      </vt:variant>
      <vt:variant>
        <vt:i4>0</vt:i4>
      </vt:variant>
      <vt:variant>
        <vt:i4>5</vt:i4>
      </vt:variant>
      <vt:variant>
        <vt:lpwstr>https://mdrsmsgov.sharepoint.com/:x:/r/sites/OVR/OVRForms/Financial Needs Analysis Form 2025 (FNA-22) Effective 6.15.2025.xlsx?d=w9673f30b7588427aa6b93a359b869641&amp;csf=1&amp;web=1&amp;e=yr2CY3</vt:lpwstr>
      </vt:variant>
      <vt:variant>
        <vt:lpwstr/>
      </vt:variant>
      <vt:variant>
        <vt:i4>7405619</vt:i4>
      </vt:variant>
      <vt:variant>
        <vt:i4>108</vt:i4>
      </vt:variant>
      <vt:variant>
        <vt:i4>0</vt:i4>
      </vt:variant>
      <vt:variant>
        <vt:i4>5</vt:i4>
      </vt:variant>
      <vt:variant>
        <vt:lpwstr>https://mdrsmsgov.sharepoint.com/:x:/r/sites/OVR/OVRForms/Financial Needs Analysis Form 2025 (FNA-22) Effective 6.15.2025.xlsx?d=w9673f30b7588427aa6b93a359b869641&amp;csf=1&amp;web=1&amp;e=yr2CY3</vt:lpwstr>
      </vt:variant>
      <vt:variant>
        <vt:lpwstr/>
      </vt:variant>
      <vt:variant>
        <vt:i4>7405619</vt:i4>
      </vt:variant>
      <vt:variant>
        <vt:i4>105</vt:i4>
      </vt:variant>
      <vt:variant>
        <vt:i4>0</vt:i4>
      </vt:variant>
      <vt:variant>
        <vt:i4>5</vt:i4>
      </vt:variant>
      <vt:variant>
        <vt:lpwstr>https://mdrsmsgov.sharepoint.com/:x:/r/sites/OVR/OVRForms/Financial Needs Analysis Form 2025 (FNA-22) Effective 6.15.2025.xlsx?d=w9673f30b7588427aa6b93a359b869641&amp;csf=1&amp;web=1&amp;e=yr2CY3</vt:lpwstr>
      </vt:variant>
      <vt:variant>
        <vt:lpwstr/>
      </vt:variant>
      <vt:variant>
        <vt:i4>7340063</vt:i4>
      </vt:variant>
      <vt:variant>
        <vt:i4>102</vt:i4>
      </vt:variant>
      <vt:variant>
        <vt:i4>0</vt:i4>
      </vt:variant>
      <vt:variant>
        <vt:i4>5</vt:i4>
      </vt:variant>
      <vt:variant>
        <vt:lpwstr>mailto:ssverification@mdrs.ms.gov</vt:lpwstr>
      </vt:variant>
      <vt:variant>
        <vt:lpwstr/>
      </vt:variant>
      <vt:variant>
        <vt:i4>7602215</vt:i4>
      </vt:variant>
      <vt:variant>
        <vt:i4>99</vt:i4>
      </vt:variant>
      <vt:variant>
        <vt:i4>0</vt:i4>
      </vt:variant>
      <vt:variant>
        <vt:i4>5</vt:i4>
      </vt:variant>
      <vt:variant>
        <vt:lpwstr>https://mdrsmsgov.sharepoint.com/:b:/r/sites/OVR/OVRForms/MDRS-VR-25 SSI.SSDI Disability Benefit Confirmation Form ENGLISH.pdf?csf=1&amp;web=1&amp;e=DngLzR</vt:lpwstr>
      </vt:variant>
      <vt:variant>
        <vt:lpwstr/>
      </vt:variant>
      <vt:variant>
        <vt:i4>1835069</vt:i4>
      </vt:variant>
      <vt:variant>
        <vt:i4>92</vt:i4>
      </vt:variant>
      <vt:variant>
        <vt:i4>0</vt:i4>
      </vt:variant>
      <vt:variant>
        <vt:i4>5</vt:i4>
      </vt:variant>
      <vt:variant>
        <vt:lpwstr/>
      </vt:variant>
      <vt:variant>
        <vt:lpwstr>_Toc199852088</vt:lpwstr>
      </vt:variant>
      <vt:variant>
        <vt:i4>1835069</vt:i4>
      </vt:variant>
      <vt:variant>
        <vt:i4>86</vt:i4>
      </vt:variant>
      <vt:variant>
        <vt:i4>0</vt:i4>
      </vt:variant>
      <vt:variant>
        <vt:i4>5</vt:i4>
      </vt:variant>
      <vt:variant>
        <vt:lpwstr/>
      </vt:variant>
      <vt:variant>
        <vt:lpwstr>_Toc199852087</vt:lpwstr>
      </vt:variant>
      <vt:variant>
        <vt:i4>1835069</vt:i4>
      </vt:variant>
      <vt:variant>
        <vt:i4>80</vt:i4>
      </vt:variant>
      <vt:variant>
        <vt:i4>0</vt:i4>
      </vt:variant>
      <vt:variant>
        <vt:i4>5</vt:i4>
      </vt:variant>
      <vt:variant>
        <vt:lpwstr/>
      </vt:variant>
      <vt:variant>
        <vt:lpwstr>_Toc199852086</vt:lpwstr>
      </vt:variant>
      <vt:variant>
        <vt:i4>1835069</vt:i4>
      </vt:variant>
      <vt:variant>
        <vt:i4>74</vt:i4>
      </vt:variant>
      <vt:variant>
        <vt:i4>0</vt:i4>
      </vt:variant>
      <vt:variant>
        <vt:i4>5</vt:i4>
      </vt:variant>
      <vt:variant>
        <vt:lpwstr/>
      </vt:variant>
      <vt:variant>
        <vt:lpwstr>_Toc199852085</vt:lpwstr>
      </vt:variant>
      <vt:variant>
        <vt:i4>1835069</vt:i4>
      </vt:variant>
      <vt:variant>
        <vt:i4>68</vt:i4>
      </vt:variant>
      <vt:variant>
        <vt:i4>0</vt:i4>
      </vt:variant>
      <vt:variant>
        <vt:i4>5</vt:i4>
      </vt:variant>
      <vt:variant>
        <vt:lpwstr/>
      </vt:variant>
      <vt:variant>
        <vt:lpwstr>_Toc199852084</vt:lpwstr>
      </vt:variant>
      <vt:variant>
        <vt:i4>1835069</vt:i4>
      </vt:variant>
      <vt:variant>
        <vt:i4>62</vt:i4>
      </vt:variant>
      <vt:variant>
        <vt:i4>0</vt:i4>
      </vt:variant>
      <vt:variant>
        <vt:i4>5</vt:i4>
      </vt:variant>
      <vt:variant>
        <vt:lpwstr/>
      </vt:variant>
      <vt:variant>
        <vt:lpwstr>_Toc199852083</vt:lpwstr>
      </vt:variant>
      <vt:variant>
        <vt:i4>1835069</vt:i4>
      </vt:variant>
      <vt:variant>
        <vt:i4>56</vt:i4>
      </vt:variant>
      <vt:variant>
        <vt:i4>0</vt:i4>
      </vt:variant>
      <vt:variant>
        <vt:i4>5</vt:i4>
      </vt:variant>
      <vt:variant>
        <vt:lpwstr/>
      </vt:variant>
      <vt:variant>
        <vt:lpwstr>_Toc199852082</vt:lpwstr>
      </vt:variant>
      <vt:variant>
        <vt:i4>1835069</vt:i4>
      </vt:variant>
      <vt:variant>
        <vt:i4>50</vt:i4>
      </vt:variant>
      <vt:variant>
        <vt:i4>0</vt:i4>
      </vt:variant>
      <vt:variant>
        <vt:i4>5</vt:i4>
      </vt:variant>
      <vt:variant>
        <vt:lpwstr/>
      </vt:variant>
      <vt:variant>
        <vt:lpwstr>_Toc199852081</vt:lpwstr>
      </vt:variant>
      <vt:variant>
        <vt:i4>1835069</vt:i4>
      </vt:variant>
      <vt:variant>
        <vt:i4>44</vt:i4>
      </vt:variant>
      <vt:variant>
        <vt:i4>0</vt:i4>
      </vt:variant>
      <vt:variant>
        <vt:i4>5</vt:i4>
      </vt:variant>
      <vt:variant>
        <vt:lpwstr/>
      </vt:variant>
      <vt:variant>
        <vt:lpwstr>_Toc199852080</vt:lpwstr>
      </vt:variant>
      <vt:variant>
        <vt:i4>1245245</vt:i4>
      </vt:variant>
      <vt:variant>
        <vt:i4>38</vt:i4>
      </vt:variant>
      <vt:variant>
        <vt:i4>0</vt:i4>
      </vt:variant>
      <vt:variant>
        <vt:i4>5</vt:i4>
      </vt:variant>
      <vt:variant>
        <vt:lpwstr/>
      </vt:variant>
      <vt:variant>
        <vt:lpwstr>_Toc199852079</vt:lpwstr>
      </vt:variant>
      <vt:variant>
        <vt:i4>1245245</vt:i4>
      </vt:variant>
      <vt:variant>
        <vt:i4>32</vt:i4>
      </vt:variant>
      <vt:variant>
        <vt:i4>0</vt:i4>
      </vt:variant>
      <vt:variant>
        <vt:i4>5</vt:i4>
      </vt:variant>
      <vt:variant>
        <vt:lpwstr/>
      </vt:variant>
      <vt:variant>
        <vt:lpwstr>_Toc199852078</vt:lpwstr>
      </vt:variant>
      <vt:variant>
        <vt:i4>1245245</vt:i4>
      </vt:variant>
      <vt:variant>
        <vt:i4>26</vt:i4>
      </vt:variant>
      <vt:variant>
        <vt:i4>0</vt:i4>
      </vt:variant>
      <vt:variant>
        <vt:i4>5</vt:i4>
      </vt:variant>
      <vt:variant>
        <vt:lpwstr/>
      </vt:variant>
      <vt:variant>
        <vt:lpwstr>_Toc199852077</vt:lpwstr>
      </vt:variant>
      <vt:variant>
        <vt:i4>1245245</vt:i4>
      </vt:variant>
      <vt:variant>
        <vt:i4>20</vt:i4>
      </vt:variant>
      <vt:variant>
        <vt:i4>0</vt:i4>
      </vt:variant>
      <vt:variant>
        <vt:i4>5</vt:i4>
      </vt:variant>
      <vt:variant>
        <vt:lpwstr/>
      </vt:variant>
      <vt:variant>
        <vt:lpwstr>_Toc199852076</vt:lpwstr>
      </vt:variant>
      <vt:variant>
        <vt:i4>1245245</vt:i4>
      </vt:variant>
      <vt:variant>
        <vt:i4>14</vt:i4>
      </vt:variant>
      <vt:variant>
        <vt:i4>0</vt:i4>
      </vt:variant>
      <vt:variant>
        <vt:i4>5</vt:i4>
      </vt:variant>
      <vt:variant>
        <vt:lpwstr/>
      </vt:variant>
      <vt:variant>
        <vt:lpwstr>_Toc199852075</vt:lpwstr>
      </vt:variant>
      <vt:variant>
        <vt:i4>1245245</vt:i4>
      </vt:variant>
      <vt:variant>
        <vt:i4>8</vt:i4>
      </vt:variant>
      <vt:variant>
        <vt:i4>0</vt:i4>
      </vt:variant>
      <vt:variant>
        <vt:i4>5</vt:i4>
      </vt:variant>
      <vt:variant>
        <vt:lpwstr/>
      </vt:variant>
      <vt:variant>
        <vt:lpwstr>_Toc199852074</vt:lpwstr>
      </vt:variant>
      <vt:variant>
        <vt:i4>1245245</vt:i4>
      </vt:variant>
      <vt:variant>
        <vt:i4>2</vt:i4>
      </vt:variant>
      <vt:variant>
        <vt:i4>0</vt:i4>
      </vt:variant>
      <vt:variant>
        <vt:i4>5</vt:i4>
      </vt:variant>
      <vt:variant>
        <vt:lpwstr/>
      </vt:variant>
      <vt:variant>
        <vt:lpwstr>_Toc199852073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Jackson</dc:creator>
  <cp:keywords/>
  <dc:description/>
  <cp:lastModifiedBy>Jennifer Jackson</cp:lastModifiedBy>
  <cp:revision>67</cp:revision>
  <dcterms:created xsi:type="dcterms:W3CDTF">2026-07-16T00:58:00Z</dcterms:created>
  <dcterms:modified xsi:type="dcterms:W3CDTF">2026-07-20T17:37:00Z</dcterms:modified>
</cp:coreProperties>
</file>