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4738" w14:textId="7C190B44" w:rsidR="00836340" w:rsidRDefault="00836340" w:rsidP="00836340">
      <w:pPr>
        <w:jc w:val="center"/>
        <w:rPr>
          <w:rFonts w:ascii="Arial" w:hAnsi="Arial" w:cs="Arial"/>
          <w:b/>
          <w:bCs/>
          <w:sz w:val="32"/>
          <w:szCs w:val="32"/>
        </w:rPr>
      </w:pPr>
      <w:r w:rsidRPr="00836340">
        <w:rPr>
          <w:rFonts w:ascii="Arial" w:hAnsi="Arial" w:cs="Arial"/>
          <w:b/>
          <w:bCs/>
          <w:sz w:val="32"/>
          <w:szCs w:val="32"/>
        </w:rPr>
        <w:t>Mississippi Department of Rehabilitation Services</w:t>
      </w:r>
    </w:p>
    <w:p w14:paraId="32D5FF10" w14:textId="6BD83997" w:rsidR="00955763" w:rsidRDefault="00B35925" w:rsidP="00B35925">
      <w:pPr>
        <w:jc w:val="center"/>
        <w:rPr>
          <w:rFonts w:ascii="Arial" w:hAnsi="Arial" w:cs="Arial"/>
          <w:b/>
          <w:bCs/>
          <w:sz w:val="32"/>
          <w:szCs w:val="32"/>
        </w:rPr>
      </w:pPr>
      <w:r w:rsidRPr="00B35925">
        <w:rPr>
          <w:rFonts w:ascii="Arial" w:hAnsi="Arial" w:cs="Arial"/>
          <w:b/>
          <w:bCs/>
          <w:sz w:val="32"/>
          <w:szCs w:val="32"/>
        </w:rPr>
        <w:t>OVR/OVRB Policy and Procedure Manual</w:t>
      </w:r>
    </w:p>
    <w:p w14:paraId="6F18F888" w14:textId="7B8D0769" w:rsidR="00B35925" w:rsidRPr="009F42C7" w:rsidRDefault="009F42C7" w:rsidP="00B35925">
      <w:pPr>
        <w:pStyle w:val="Heading1"/>
        <w:jc w:val="center"/>
        <w:rPr>
          <w:rFonts w:ascii="Arial" w:hAnsi="Arial" w:cs="Arial"/>
          <w:b/>
          <w:bCs/>
          <w:color w:val="000000" w:themeColor="text1"/>
          <w:sz w:val="32"/>
          <w:szCs w:val="32"/>
        </w:rPr>
      </w:pPr>
      <w:bookmarkStart w:id="0" w:name="_Toc199331834"/>
      <w:r w:rsidRPr="009F42C7">
        <w:rPr>
          <w:rFonts w:ascii="Arial" w:hAnsi="Arial" w:cs="Arial"/>
          <w:b/>
          <w:bCs/>
          <w:color w:val="000000" w:themeColor="text1"/>
          <w:sz w:val="32"/>
          <w:szCs w:val="32"/>
        </w:rPr>
        <w:t>Transition Services</w:t>
      </w:r>
      <w:bookmarkEnd w:id="0"/>
    </w:p>
    <w:p w14:paraId="04880041" w14:textId="014E578E" w:rsidR="00AB7D31" w:rsidRDefault="007B69FA">
      <w:pPr>
        <w:pStyle w:val="TOC1"/>
        <w:tabs>
          <w:tab w:val="right" w:leader="dot" w:pos="9350"/>
        </w:tabs>
        <w:rPr>
          <w:rFonts w:eastAsiaTheme="minorEastAsia"/>
          <w:b w:val="0"/>
          <w:bCs w:val="0"/>
          <w:caps w:val="0"/>
          <w:noProof/>
          <w:sz w:val="24"/>
          <w:szCs w:val="24"/>
        </w:rPr>
      </w:pPr>
      <w:r>
        <w:fldChar w:fldCharType="begin"/>
      </w:r>
      <w:r>
        <w:instrText xml:space="preserve"> TOC \o "1-5" \h \z \u </w:instrText>
      </w:r>
      <w:r>
        <w:fldChar w:fldCharType="separate"/>
      </w:r>
      <w:hyperlink w:anchor="_Toc199331834" w:history="1">
        <w:r w:rsidR="00AB7D31" w:rsidRPr="00371148">
          <w:rPr>
            <w:rStyle w:val="Hyperlink"/>
            <w:rFonts w:ascii="Arial" w:hAnsi="Arial" w:cs="Arial"/>
            <w:noProof/>
          </w:rPr>
          <w:t>Transition Services</w:t>
        </w:r>
        <w:r w:rsidR="00AB7D31">
          <w:rPr>
            <w:noProof/>
            <w:webHidden/>
          </w:rPr>
          <w:tab/>
        </w:r>
        <w:r w:rsidR="00AB7D31">
          <w:rPr>
            <w:noProof/>
            <w:webHidden/>
          </w:rPr>
          <w:fldChar w:fldCharType="begin"/>
        </w:r>
        <w:r w:rsidR="00AB7D31">
          <w:rPr>
            <w:noProof/>
            <w:webHidden/>
          </w:rPr>
          <w:instrText xml:space="preserve"> PAGEREF _Toc199331834 \h </w:instrText>
        </w:r>
        <w:r w:rsidR="00AB7D31">
          <w:rPr>
            <w:noProof/>
            <w:webHidden/>
          </w:rPr>
        </w:r>
        <w:r w:rsidR="00AB7D31">
          <w:rPr>
            <w:noProof/>
            <w:webHidden/>
          </w:rPr>
          <w:fldChar w:fldCharType="separate"/>
        </w:r>
        <w:r w:rsidR="00AB7D31">
          <w:rPr>
            <w:noProof/>
            <w:webHidden/>
          </w:rPr>
          <w:t>1</w:t>
        </w:r>
        <w:r w:rsidR="00AB7D31">
          <w:rPr>
            <w:noProof/>
            <w:webHidden/>
          </w:rPr>
          <w:fldChar w:fldCharType="end"/>
        </w:r>
      </w:hyperlink>
    </w:p>
    <w:p w14:paraId="707E7C53" w14:textId="75B94EB1" w:rsidR="00AB7D31" w:rsidRDefault="00AB7D31">
      <w:pPr>
        <w:pStyle w:val="TOC2"/>
        <w:tabs>
          <w:tab w:val="right" w:leader="dot" w:pos="9350"/>
        </w:tabs>
        <w:rPr>
          <w:rFonts w:eastAsiaTheme="minorEastAsia"/>
          <w:smallCaps w:val="0"/>
          <w:noProof/>
          <w:sz w:val="24"/>
          <w:szCs w:val="24"/>
        </w:rPr>
      </w:pPr>
      <w:hyperlink w:anchor="_Toc199331835" w:history="1">
        <w:r w:rsidRPr="00371148">
          <w:rPr>
            <w:rStyle w:val="Hyperlink"/>
            <w:rFonts w:ascii="Arial" w:hAnsi="Arial" w:cs="Arial"/>
            <w:b/>
            <w:bCs/>
            <w:noProof/>
          </w:rPr>
          <w:t>Coordination and Planning for Students with Disabilities</w:t>
        </w:r>
        <w:r>
          <w:rPr>
            <w:noProof/>
            <w:webHidden/>
          </w:rPr>
          <w:tab/>
        </w:r>
        <w:r>
          <w:rPr>
            <w:noProof/>
            <w:webHidden/>
          </w:rPr>
          <w:fldChar w:fldCharType="begin"/>
        </w:r>
        <w:r>
          <w:rPr>
            <w:noProof/>
            <w:webHidden/>
          </w:rPr>
          <w:instrText xml:space="preserve"> PAGEREF _Toc199331835 \h </w:instrText>
        </w:r>
        <w:r>
          <w:rPr>
            <w:noProof/>
            <w:webHidden/>
          </w:rPr>
        </w:r>
        <w:r>
          <w:rPr>
            <w:noProof/>
            <w:webHidden/>
          </w:rPr>
          <w:fldChar w:fldCharType="separate"/>
        </w:r>
        <w:r>
          <w:rPr>
            <w:noProof/>
            <w:webHidden/>
          </w:rPr>
          <w:t>1</w:t>
        </w:r>
        <w:r>
          <w:rPr>
            <w:noProof/>
            <w:webHidden/>
          </w:rPr>
          <w:fldChar w:fldCharType="end"/>
        </w:r>
      </w:hyperlink>
    </w:p>
    <w:p w14:paraId="3F747DA1" w14:textId="1AD7B6CD" w:rsidR="00AB7D31" w:rsidRDefault="00AB7D31">
      <w:pPr>
        <w:pStyle w:val="TOC3"/>
        <w:tabs>
          <w:tab w:val="right" w:leader="dot" w:pos="9350"/>
        </w:tabs>
        <w:rPr>
          <w:rFonts w:eastAsiaTheme="minorEastAsia"/>
          <w:i w:val="0"/>
          <w:iCs w:val="0"/>
          <w:noProof/>
          <w:sz w:val="24"/>
          <w:szCs w:val="24"/>
        </w:rPr>
      </w:pPr>
      <w:hyperlink w:anchor="_Toc199331836" w:history="1">
        <w:r w:rsidRPr="00371148">
          <w:rPr>
            <w:rStyle w:val="Hyperlink"/>
            <w:rFonts w:ascii="Arial" w:hAnsi="Arial" w:cs="Arial"/>
            <w:b/>
            <w:bCs/>
            <w:noProof/>
          </w:rPr>
          <w:t>Provision of Services</w:t>
        </w:r>
        <w:r>
          <w:rPr>
            <w:noProof/>
            <w:webHidden/>
          </w:rPr>
          <w:tab/>
        </w:r>
        <w:r>
          <w:rPr>
            <w:noProof/>
            <w:webHidden/>
          </w:rPr>
          <w:fldChar w:fldCharType="begin"/>
        </w:r>
        <w:r>
          <w:rPr>
            <w:noProof/>
            <w:webHidden/>
          </w:rPr>
          <w:instrText xml:space="preserve"> PAGEREF _Toc199331836 \h </w:instrText>
        </w:r>
        <w:r>
          <w:rPr>
            <w:noProof/>
            <w:webHidden/>
          </w:rPr>
        </w:r>
        <w:r>
          <w:rPr>
            <w:noProof/>
            <w:webHidden/>
          </w:rPr>
          <w:fldChar w:fldCharType="separate"/>
        </w:r>
        <w:r>
          <w:rPr>
            <w:noProof/>
            <w:webHidden/>
          </w:rPr>
          <w:t>1</w:t>
        </w:r>
        <w:r>
          <w:rPr>
            <w:noProof/>
            <w:webHidden/>
          </w:rPr>
          <w:fldChar w:fldCharType="end"/>
        </w:r>
      </w:hyperlink>
    </w:p>
    <w:p w14:paraId="73045E87" w14:textId="0AE2E8D6" w:rsidR="00AB7D31" w:rsidRDefault="00AB7D31">
      <w:pPr>
        <w:pStyle w:val="TOC3"/>
        <w:tabs>
          <w:tab w:val="right" w:leader="dot" w:pos="9350"/>
        </w:tabs>
        <w:rPr>
          <w:rFonts w:eastAsiaTheme="minorEastAsia"/>
          <w:i w:val="0"/>
          <w:iCs w:val="0"/>
          <w:noProof/>
          <w:sz w:val="24"/>
          <w:szCs w:val="24"/>
        </w:rPr>
      </w:pPr>
      <w:hyperlink w:anchor="_Toc199331837" w:history="1">
        <w:r w:rsidRPr="00371148">
          <w:rPr>
            <w:rStyle w:val="Hyperlink"/>
            <w:rFonts w:ascii="Arial" w:hAnsi="Arial" w:cs="Arial"/>
            <w:b/>
            <w:bCs/>
            <w:noProof/>
          </w:rPr>
          <w:t>OVR/OVRB Role</w:t>
        </w:r>
        <w:r>
          <w:rPr>
            <w:noProof/>
            <w:webHidden/>
          </w:rPr>
          <w:tab/>
        </w:r>
        <w:r>
          <w:rPr>
            <w:noProof/>
            <w:webHidden/>
          </w:rPr>
          <w:fldChar w:fldCharType="begin"/>
        </w:r>
        <w:r>
          <w:rPr>
            <w:noProof/>
            <w:webHidden/>
          </w:rPr>
          <w:instrText xml:space="preserve"> PAGEREF _Toc199331837 \h </w:instrText>
        </w:r>
        <w:r>
          <w:rPr>
            <w:noProof/>
            <w:webHidden/>
          </w:rPr>
        </w:r>
        <w:r>
          <w:rPr>
            <w:noProof/>
            <w:webHidden/>
          </w:rPr>
          <w:fldChar w:fldCharType="separate"/>
        </w:r>
        <w:r>
          <w:rPr>
            <w:noProof/>
            <w:webHidden/>
          </w:rPr>
          <w:t>2</w:t>
        </w:r>
        <w:r>
          <w:rPr>
            <w:noProof/>
            <w:webHidden/>
          </w:rPr>
          <w:fldChar w:fldCharType="end"/>
        </w:r>
      </w:hyperlink>
    </w:p>
    <w:p w14:paraId="09AB6778" w14:textId="2B95D296" w:rsidR="00AB7D31" w:rsidRDefault="00AB7D31">
      <w:pPr>
        <w:pStyle w:val="TOC3"/>
        <w:tabs>
          <w:tab w:val="right" w:leader="dot" w:pos="9350"/>
        </w:tabs>
        <w:rPr>
          <w:rFonts w:eastAsiaTheme="minorEastAsia"/>
          <w:i w:val="0"/>
          <w:iCs w:val="0"/>
          <w:noProof/>
          <w:sz w:val="24"/>
          <w:szCs w:val="24"/>
        </w:rPr>
      </w:pPr>
      <w:hyperlink w:anchor="_Toc199331838" w:history="1">
        <w:r w:rsidRPr="00371148">
          <w:rPr>
            <w:rStyle w:val="Hyperlink"/>
            <w:rFonts w:ascii="Arial" w:hAnsi="Arial" w:cs="Arial"/>
            <w:b/>
            <w:bCs/>
            <w:noProof/>
          </w:rPr>
          <w:t>Target Population</w:t>
        </w:r>
        <w:r>
          <w:rPr>
            <w:noProof/>
            <w:webHidden/>
          </w:rPr>
          <w:tab/>
        </w:r>
        <w:r>
          <w:rPr>
            <w:noProof/>
            <w:webHidden/>
          </w:rPr>
          <w:fldChar w:fldCharType="begin"/>
        </w:r>
        <w:r>
          <w:rPr>
            <w:noProof/>
            <w:webHidden/>
          </w:rPr>
          <w:instrText xml:space="preserve"> PAGEREF _Toc199331838 \h </w:instrText>
        </w:r>
        <w:r>
          <w:rPr>
            <w:noProof/>
            <w:webHidden/>
          </w:rPr>
        </w:r>
        <w:r>
          <w:rPr>
            <w:noProof/>
            <w:webHidden/>
          </w:rPr>
          <w:fldChar w:fldCharType="separate"/>
        </w:r>
        <w:r>
          <w:rPr>
            <w:noProof/>
            <w:webHidden/>
          </w:rPr>
          <w:t>2</w:t>
        </w:r>
        <w:r>
          <w:rPr>
            <w:noProof/>
            <w:webHidden/>
          </w:rPr>
          <w:fldChar w:fldCharType="end"/>
        </w:r>
      </w:hyperlink>
    </w:p>
    <w:p w14:paraId="0FAD14FA" w14:textId="73A2B13C" w:rsidR="00AB7D31" w:rsidRDefault="00AB7D31">
      <w:pPr>
        <w:pStyle w:val="TOC3"/>
        <w:tabs>
          <w:tab w:val="right" w:leader="dot" w:pos="9350"/>
        </w:tabs>
        <w:rPr>
          <w:rFonts w:eastAsiaTheme="minorEastAsia"/>
          <w:i w:val="0"/>
          <w:iCs w:val="0"/>
          <w:noProof/>
          <w:sz w:val="24"/>
          <w:szCs w:val="24"/>
        </w:rPr>
      </w:pPr>
      <w:hyperlink w:anchor="_Toc199331839" w:history="1">
        <w:r w:rsidRPr="00371148">
          <w:rPr>
            <w:rStyle w:val="Hyperlink"/>
            <w:rFonts w:ascii="Arial" w:hAnsi="Arial" w:cs="Arial"/>
            <w:b/>
            <w:bCs/>
            <w:noProof/>
          </w:rPr>
          <w:t>Outreach Responsibilities</w:t>
        </w:r>
        <w:r>
          <w:rPr>
            <w:noProof/>
            <w:webHidden/>
          </w:rPr>
          <w:tab/>
        </w:r>
        <w:r>
          <w:rPr>
            <w:noProof/>
            <w:webHidden/>
          </w:rPr>
          <w:fldChar w:fldCharType="begin"/>
        </w:r>
        <w:r>
          <w:rPr>
            <w:noProof/>
            <w:webHidden/>
          </w:rPr>
          <w:instrText xml:space="preserve"> PAGEREF _Toc199331839 \h </w:instrText>
        </w:r>
        <w:r>
          <w:rPr>
            <w:noProof/>
            <w:webHidden/>
          </w:rPr>
        </w:r>
        <w:r>
          <w:rPr>
            <w:noProof/>
            <w:webHidden/>
          </w:rPr>
          <w:fldChar w:fldCharType="separate"/>
        </w:r>
        <w:r>
          <w:rPr>
            <w:noProof/>
            <w:webHidden/>
          </w:rPr>
          <w:t>2</w:t>
        </w:r>
        <w:r>
          <w:rPr>
            <w:noProof/>
            <w:webHidden/>
          </w:rPr>
          <w:fldChar w:fldCharType="end"/>
        </w:r>
      </w:hyperlink>
    </w:p>
    <w:p w14:paraId="7E0A7F00" w14:textId="2270AFF2" w:rsidR="00AB7D31" w:rsidRDefault="00AB7D31">
      <w:pPr>
        <w:pStyle w:val="TOC3"/>
        <w:tabs>
          <w:tab w:val="right" w:leader="dot" w:pos="9350"/>
        </w:tabs>
        <w:rPr>
          <w:rFonts w:eastAsiaTheme="minorEastAsia"/>
          <w:i w:val="0"/>
          <w:iCs w:val="0"/>
          <w:noProof/>
          <w:sz w:val="24"/>
          <w:szCs w:val="24"/>
        </w:rPr>
      </w:pPr>
      <w:hyperlink w:anchor="_Toc199331840" w:history="1">
        <w:r w:rsidRPr="00371148">
          <w:rPr>
            <w:rStyle w:val="Hyperlink"/>
            <w:rFonts w:ascii="Arial" w:hAnsi="Arial" w:cs="Arial"/>
            <w:b/>
            <w:bCs/>
            <w:noProof/>
          </w:rPr>
          <w:t>Student Referrals and Intake for VR Employment Services</w:t>
        </w:r>
        <w:r>
          <w:rPr>
            <w:noProof/>
            <w:webHidden/>
          </w:rPr>
          <w:tab/>
        </w:r>
        <w:r>
          <w:rPr>
            <w:noProof/>
            <w:webHidden/>
          </w:rPr>
          <w:fldChar w:fldCharType="begin"/>
        </w:r>
        <w:r>
          <w:rPr>
            <w:noProof/>
            <w:webHidden/>
          </w:rPr>
          <w:instrText xml:space="preserve"> PAGEREF _Toc199331840 \h </w:instrText>
        </w:r>
        <w:r>
          <w:rPr>
            <w:noProof/>
            <w:webHidden/>
          </w:rPr>
        </w:r>
        <w:r>
          <w:rPr>
            <w:noProof/>
            <w:webHidden/>
          </w:rPr>
          <w:fldChar w:fldCharType="separate"/>
        </w:r>
        <w:r>
          <w:rPr>
            <w:noProof/>
            <w:webHidden/>
          </w:rPr>
          <w:t>3</w:t>
        </w:r>
        <w:r>
          <w:rPr>
            <w:noProof/>
            <w:webHidden/>
          </w:rPr>
          <w:fldChar w:fldCharType="end"/>
        </w:r>
      </w:hyperlink>
    </w:p>
    <w:p w14:paraId="73B72E70" w14:textId="651984BB" w:rsidR="00AB7D31" w:rsidRDefault="00AB7D31">
      <w:pPr>
        <w:pStyle w:val="TOC3"/>
        <w:tabs>
          <w:tab w:val="right" w:leader="dot" w:pos="9350"/>
        </w:tabs>
        <w:rPr>
          <w:rFonts w:eastAsiaTheme="minorEastAsia"/>
          <w:i w:val="0"/>
          <w:iCs w:val="0"/>
          <w:noProof/>
          <w:sz w:val="24"/>
          <w:szCs w:val="24"/>
        </w:rPr>
      </w:pPr>
      <w:hyperlink w:anchor="_Toc199331841" w:history="1">
        <w:r w:rsidRPr="00371148">
          <w:rPr>
            <w:rStyle w:val="Hyperlink"/>
            <w:rFonts w:ascii="Arial" w:hAnsi="Arial" w:cs="Arial"/>
            <w:b/>
            <w:bCs/>
            <w:noProof/>
          </w:rPr>
          <w:t>Joint Sharing and Use of Evaluations and Assessments</w:t>
        </w:r>
        <w:r>
          <w:rPr>
            <w:noProof/>
            <w:webHidden/>
          </w:rPr>
          <w:tab/>
        </w:r>
        <w:r>
          <w:rPr>
            <w:noProof/>
            <w:webHidden/>
          </w:rPr>
          <w:fldChar w:fldCharType="begin"/>
        </w:r>
        <w:r>
          <w:rPr>
            <w:noProof/>
            <w:webHidden/>
          </w:rPr>
          <w:instrText xml:space="preserve"> PAGEREF _Toc199331841 \h </w:instrText>
        </w:r>
        <w:r>
          <w:rPr>
            <w:noProof/>
            <w:webHidden/>
          </w:rPr>
        </w:r>
        <w:r>
          <w:rPr>
            <w:noProof/>
            <w:webHidden/>
          </w:rPr>
          <w:fldChar w:fldCharType="separate"/>
        </w:r>
        <w:r>
          <w:rPr>
            <w:noProof/>
            <w:webHidden/>
          </w:rPr>
          <w:t>5</w:t>
        </w:r>
        <w:r>
          <w:rPr>
            <w:noProof/>
            <w:webHidden/>
          </w:rPr>
          <w:fldChar w:fldCharType="end"/>
        </w:r>
      </w:hyperlink>
    </w:p>
    <w:p w14:paraId="557D803D" w14:textId="11ED1506" w:rsidR="00AB7D31" w:rsidRDefault="00AB7D31">
      <w:pPr>
        <w:pStyle w:val="TOC3"/>
        <w:tabs>
          <w:tab w:val="right" w:leader="dot" w:pos="9350"/>
        </w:tabs>
        <w:rPr>
          <w:rFonts w:eastAsiaTheme="minorEastAsia"/>
          <w:i w:val="0"/>
          <w:iCs w:val="0"/>
          <w:noProof/>
          <w:sz w:val="24"/>
          <w:szCs w:val="24"/>
        </w:rPr>
      </w:pPr>
      <w:hyperlink w:anchor="_Toc199331842" w:history="1">
        <w:r w:rsidRPr="00371148">
          <w:rPr>
            <w:rStyle w:val="Hyperlink"/>
            <w:rFonts w:ascii="Arial" w:hAnsi="Arial" w:cs="Arial"/>
            <w:b/>
            <w:bCs/>
            <w:noProof/>
          </w:rPr>
          <w:t>Vocational Assessment</w:t>
        </w:r>
        <w:r>
          <w:rPr>
            <w:noProof/>
            <w:webHidden/>
          </w:rPr>
          <w:tab/>
        </w:r>
        <w:r>
          <w:rPr>
            <w:noProof/>
            <w:webHidden/>
          </w:rPr>
          <w:fldChar w:fldCharType="begin"/>
        </w:r>
        <w:r>
          <w:rPr>
            <w:noProof/>
            <w:webHidden/>
          </w:rPr>
          <w:instrText xml:space="preserve"> PAGEREF _Toc199331842 \h </w:instrText>
        </w:r>
        <w:r>
          <w:rPr>
            <w:noProof/>
            <w:webHidden/>
          </w:rPr>
        </w:r>
        <w:r>
          <w:rPr>
            <w:noProof/>
            <w:webHidden/>
          </w:rPr>
          <w:fldChar w:fldCharType="separate"/>
        </w:r>
        <w:r>
          <w:rPr>
            <w:noProof/>
            <w:webHidden/>
          </w:rPr>
          <w:t>5</w:t>
        </w:r>
        <w:r>
          <w:rPr>
            <w:noProof/>
            <w:webHidden/>
          </w:rPr>
          <w:fldChar w:fldCharType="end"/>
        </w:r>
      </w:hyperlink>
    </w:p>
    <w:p w14:paraId="4AAD803F" w14:textId="0671901B" w:rsidR="00AB7D31" w:rsidRDefault="00AB7D31">
      <w:pPr>
        <w:pStyle w:val="TOC3"/>
        <w:tabs>
          <w:tab w:val="right" w:leader="dot" w:pos="9350"/>
        </w:tabs>
        <w:rPr>
          <w:rFonts w:eastAsiaTheme="minorEastAsia"/>
          <w:i w:val="0"/>
          <w:iCs w:val="0"/>
          <w:noProof/>
          <w:sz w:val="24"/>
          <w:szCs w:val="24"/>
        </w:rPr>
      </w:pPr>
      <w:hyperlink w:anchor="_Toc199331843" w:history="1">
        <w:r w:rsidRPr="00371148">
          <w:rPr>
            <w:rStyle w:val="Hyperlink"/>
            <w:rFonts w:ascii="Arial" w:hAnsi="Arial" w:cs="Arial"/>
            <w:b/>
            <w:noProof/>
          </w:rPr>
          <w:t>Pre-ETS: Work Adjustment Training</w:t>
        </w:r>
        <w:r>
          <w:rPr>
            <w:noProof/>
            <w:webHidden/>
          </w:rPr>
          <w:tab/>
        </w:r>
        <w:r>
          <w:rPr>
            <w:noProof/>
            <w:webHidden/>
          </w:rPr>
          <w:fldChar w:fldCharType="begin"/>
        </w:r>
        <w:r>
          <w:rPr>
            <w:noProof/>
            <w:webHidden/>
          </w:rPr>
          <w:instrText xml:space="preserve"> PAGEREF _Toc199331843 \h </w:instrText>
        </w:r>
        <w:r>
          <w:rPr>
            <w:noProof/>
            <w:webHidden/>
          </w:rPr>
        </w:r>
        <w:r>
          <w:rPr>
            <w:noProof/>
            <w:webHidden/>
          </w:rPr>
          <w:fldChar w:fldCharType="separate"/>
        </w:r>
        <w:r>
          <w:rPr>
            <w:noProof/>
            <w:webHidden/>
          </w:rPr>
          <w:t>6</w:t>
        </w:r>
        <w:r>
          <w:rPr>
            <w:noProof/>
            <w:webHidden/>
          </w:rPr>
          <w:fldChar w:fldCharType="end"/>
        </w:r>
      </w:hyperlink>
    </w:p>
    <w:p w14:paraId="7D1DD3CA" w14:textId="49A967B5" w:rsidR="00AB7D31" w:rsidRDefault="00AB7D31">
      <w:pPr>
        <w:pStyle w:val="TOC3"/>
        <w:tabs>
          <w:tab w:val="right" w:leader="dot" w:pos="9350"/>
        </w:tabs>
        <w:rPr>
          <w:rFonts w:eastAsiaTheme="minorEastAsia"/>
          <w:i w:val="0"/>
          <w:iCs w:val="0"/>
          <w:noProof/>
          <w:sz w:val="24"/>
          <w:szCs w:val="24"/>
        </w:rPr>
      </w:pPr>
      <w:hyperlink w:anchor="_Toc199331844" w:history="1">
        <w:r w:rsidRPr="00371148">
          <w:rPr>
            <w:rStyle w:val="Hyperlink"/>
            <w:rFonts w:ascii="Arial" w:hAnsi="Arial" w:cs="Arial"/>
            <w:b/>
            <w:bCs/>
            <w:noProof/>
          </w:rPr>
          <w:t>Eligibility Determination and Order of Selection Category Assignment</w:t>
        </w:r>
        <w:r>
          <w:rPr>
            <w:noProof/>
            <w:webHidden/>
          </w:rPr>
          <w:tab/>
        </w:r>
        <w:r>
          <w:rPr>
            <w:noProof/>
            <w:webHidden/>
          </w:rPr>
          <w:fldChar w:fldCharType="begin"/>
        </w:r>
        <w:r>
          <w:rPr>
            <w:noProof/>
            <w:webHidden/>
          </w:rPr>
          <w:instrText xml:space="preserve"> PAGEREF _Toc199331844 \h </w:instrText>
        </w:r>
        <w:r>
          <w:rPr>
            <w:noProof/>
            <w:webHidden/>
          </w:rPr>
        </w:r>
        <w:r>
          <w:rPr>
            <w:noProof/>
            <w:webHidden/>
          </w:rPr>
          <w:fldChar w:fldCharType="separate"/>
        </w:r>
        <w:r>
          <w:rPr>
            <w:noProof/>
            <w:webHidden/>
          </w:rPr>
          <w:t>6</w:t>
        </w:r>
        <w:r>
          <w:rPr>
            <w:noProof/>
            <w:webHidden/>
          </w:rPr>
          <w:fldChar w:fldCharType="end"/>
        </w:r>
      </w:hyperlink>
    </w:p>
    <w:p w14:paraId="7C52E397" w14:textId="136C6EC2" w:rsidR="00AB7D31" w:rsidRDefault="00AB7D31">
      <w:pPr>
        <w:pStyle w:val="TOC3"/>
        <w:tabs>
          <w:tab w:val="right" w:leader="dot" w:pos="9350"/>
        </w:tabs>
        <w:rPr>
          <w:rFonts w:eastAsiaTheme="minorEastAsia"/>
          <w:i w:val="0"/>
          <w:iCs w:val="0"/>
          <w:noProof/>
          <w:sz w:val="24"/>
          <w:szCs w:val="24"/>
        </w:rPr>
      </w:pPr>
      <w:hyperlink w:anchor="_Toc199331845" w:history="1">
        <w:r w:rsidRPr="00371148">
          <w:rPr>
            <w:rStyle w:val="Hyperlink"/>
            <w:rFonts w:ascii="Arial" w:hAnsi="Arial" w:cs="Arial"/>
            <w:b/>
            <w:bCs/>
            <w:noProof/>
          </w:rPr>
          <w:t>Development of the IPE for Students with Disabilities</w:t>
        </w:r>
        <w:r>
          <w:rPr>
            <w:noProof/>
            <w:webHidden/>
          </w:rPr>
          <w:tab/>
        </w:r>
        <w:r>
          <w:rPr>
            <w:noProof/>
            <w:webHidden/>
          </w:rPr>
          <w:fldChar w:fldCharType="begin"/>
        </w:r>
        <w:r>
          <w:rPr>
            <w:noProof/>
            <w:webHidden/>
          </w:rPr>
          <w:instrText xml:space="preserve"> PAGEREF _Toc199331845 \h </w:instrText>
        </w:r>
        <w:r>
          <w:rPr>
            <w:noProof/>
            <w:webHidden/>
          </w:rPr>
        </w:r>
        <w:r>
          <w:rPr>
            <w:noProof/>
            <w:webHidden/>
          </w:rPr>
          <w:fldChar w:fldCharType="separate"/>
        </w:r>
        <w:r>
          <w:rPr>
            <w:noProof/>
            <w:webHidden/>
          </w:rPr>
          <w:t>7</w:t>
        </w:r>
        <w:r>
          <w:rPr>
            <w:noProof/>
            <w:webHidden/>
          </w:rPr>
          <w:fldChar w:fldCharType="end"/>
        </w:r>
      </w:hyperlink>
    </w:p>
    <w:p w14:paraId="12F217C3" w14:textId="549EC37A" w:rsidR="00AB7D31" w:rsidRDefault="00AB7D31">
      <w:pPr>
        <w:pStyle w:val="TOC3"/>
        <w:tabs>
          <w:tab w:val="right" w:leader="dot" w:pos="9350"/>
        </w:tabs>
        <w:rPr>
          <w:rFonts w:eastAsiaTheme="minorEastAsia"/>
          <w:i w:val="0"/>
          <w:iCs w:val="0"/>
          <w:noProof/>
          <w:sz w:val="24"/>
          <w:szCs w:val="24"/>
        </w:rPr>
      </w:pPr>
      <w:hyperlink w:anchor="_Toc199331846" w:history="1">
        <w:r w:rsidRPr="00371148">
          <w:rPr>
            <w:rStyle w:val="Hyperlink"/>
            <w:rFonts w:ascii="Arial" w:hAnsi="Arial" w:cs="Arial"/>
            <w:b/>
            <w:bCs/>
            <w:noProof/>
          </w:rPr>
          <w:t>Career Pathway IPE</w:t>
        </w:r>
        <w:r>
          <w:rPr>
            <w:noProof/>
            <w:webHidden/>
          </w:rPr>
          <w:tab/>
        </w:r>
        <w:r>
          <w:rPr>
            <w:noProof/>
            <w:webHidden/>
          </w:rPr>
          <w:fldChar w:fldCharType="begin"/>
        </w:r>
        <w:r>
          <w:rPr>
            <w:noProof/>
            <w:webHidden/>
          </w:rPr>
          <w:instrText xml:space="preserve"> PAGEREF _Toc199331846 \h </w:instrText>
        </w:r>
        <w:r>
          <w:rPr>
            <w:noProof/>
            <w:webHidden/>
          </w:rPr>
        </w:r>
        <w:r>
          <w:rPr>
            <w:noProof/>
            <w:webHidden/>
          </w:rPr>
          <w:fldChar w:fldCharType="separate"/>
        </w:r>
        <w:r>
          <w:rPr>
            <w:noProof/>
            <w:webHidden/>
          </w:rPr>
          <w:t>8</w:t>
        </w:r>
        <w:r>
          <w:rPr>
            <w:noProof/>
            <w:webHidden/>
          </w:rPr>
          <w:fldChar w:fldCharType="end"/>
        </w:r>
      </w:hyperlink>
    </w:p>
    <w:p w14:paraId="6C8649B6" w14:textId="39456630" w:rsidR="00AB7D31" w:rsidRDefault="00AB7D31">
      <w:pPr>
        <w:pStyle w:val="TOC4"/>
        <w:tabs>
          <w:tab w:val="right" w:leader="dot" w:pos="9350"/>
        </w:tabs>
        <w:rPr>
          <w:rFonts w:eastAsiaTheme="minorEastAsia"/>
          <w:noProof/>
          <w:sz w:val="24"/>
          <w:szCs w:val="24"/>
        </w:rPr>
      </w:pPr>
      <w:hyperlink w:anchor="_Toc199331847" w:history="1">
        <w:r w:rsidRPr="00371148">
          <w:rPr>
            <w:rStyle w:val="Hyperlink"/>
            <w:rFonts w:ascii="Arial" w:hAnsi="Arial" w:cs="Arial"/>
            <w:bCs/>
            <w:noProof/>
          </w:rPr>
          <w:t>Career Pathway IPE Employment Goal</w:t>
        </w:r>
        <w:r>
          <w:rPr>
            <w:noProof/>
            <w:webHidden/>
          </w:rPr>
          <w:tab/>
        </w:r>
        <w:r>
          <w:rPr>
            <w:noProof/>
            <w:webHidden/>
          </w:rPr>
          <w:fldChar w:fldCharType="begin"/>
        </w:r>
        <w:r>
          <w:rPr>
            <w:noProof/>
            <w:webHidden/>
          </w:rPr>
          <w:instrText xml:space="preserve"> PAGEREF _Toc199331847 \h </w:instrText>
        </w:r>
        <w:r>
          <w:rPr>
            <w:noProof/>
            <w:webHidden/>
          </w:rPr>
        </w:r>
        <w:r>
          <w:rPr>
            <w:noProof/>
            <w:webHidden/>
          </w:rPr>
          <w:fldChar w:fldCharType="separate"/>
        </w:r>
        <w:r>
          <w:rPr>
            <w:noProof/>
            <w:webHidden/>
          </w:rPr>
          <w:t>9</w:t>
        </w:r>
        <w:r>
          <w:rPr>
            <w:noProof/>
            <w:webHidden/>
          </w:rPr>
          <w:fldChar w:fldCharType="end"/>
        </w:r>
      </w:hyperlink>
    </w:p>
    <w:p w14:paraId="76C6BBF5" w14:textId="3F811B1E" w:rsidR="00AB7D31" w:rsidRDefault="00AB7D31">
      <w:pPr>
        <w:pStyle w:val="TOC4"/>
        <w:tabs>
          <w:tab w:val="right" w:leader="dot" w:pos="9350"/>
        </w:tabs>
        <w:rPr>
          <w:rFonts w:eastAsiaTheme="minorEastAsia"/>
          <w:noProof/>
          <w:sz w:val="24"/>
          <w:szCs w:val="24"/>
        </w:rPr>
      </w:pPr>
      <w:hyperlink w:anchor="_Toc199331848" w:history="1">
        <w:r w:rsidRPr="00371148">
          <w:rPr>
            <w:rStyle w:val="Hyperlink"/>
            <w:rFonts w:ascii="Arial" w:hAnsi="Arial" w:cs="Arial"/>
            <w:noProof/>
          </w:rPr>
          <w:t>Identifying Individuals Appropriate for a Career Pathway IPE</w:t>
        </w:r>
        <w:r>
          <w:rPr>
            <w:noProof/>
            <w:webHidden/>
          </w:rPr>
          <w:tab/>
        </w:r>
        <w:r>
          <w:rPr>
            <w:noProof/>
            <w:webHidden/>
          </w:rPr>
          <w:fldChar w:fldCharType="begin"/>
        </w:r>
        <w:r>
          <w:rPr>
            <w:noProof/>
            <w:webHidden/>
          </w:rPr>
          <w:instrText xml:space="preserve"> PAGEREF _Toc199331848 \h </w:instrText>
        </w:r>
        <w:r>
          <w:rPr>
            <w:noProof/>
            <w:webHidden/>
          </w:rPr>
        </w:r>
        <w:r>
          <w:rPr>
            <w:noProof/>
            <w:webHidden/>
          </w:rPr>
          <w:fldChar w:fldCharType="separate"/>
        </w:r>
        <w:r>
          <w:rPr>
            <w:noProof/>
            <w:webHidden/>
          </w:rPr>
          <w:t>10</w:t>
        </w:r>
        <w:r>
          <w:rPr>
            <w:noProof/>
            <w:webHidden/>
          </w:rPr>
          <w:fldChar w:fldCharType="end"/>
        </w:r>
      </w:hyperlink>
    </w:p>
    <w:p w14:paraId="4125951F" w14:textId="2AC268B8" w:rsidR="00AB7D31" w:rsidRDefault="00AB7D31">
      <w:pPr>
        <w:pStyle w:val="TOC4"/>
        <w:tabs>
          <w:tab w:val="right" w:leader="dot" w:pos="9350"/>
        </w:tabs>
        <w:rPr>
          <w:rFonts w:eastAsiaTheme="minorEastAsia"/>
          <w:noProof/>
          <w:sz w:val="24"/>
          <w:szCs w:val="24"/>
        </w:rPr>
      </w:pPr>
      <w:hyperlink w:anchor="_Toc199331849" w:history="1">
        <w:r w:rsidRPr="00371148">
          <w:rPr>
            <w:rStyle w:val="Hyperlink"/>
            <w:rFonts w:ascii="Arial" w:hAnsi="Arial" w:cs="Arial"/>
            <w:noProof/>
          </w:rPr>
          <w:t>Monitoring a Career Pathway IPE</w:t>
        </w:r>
        <w:r>
          <w:rPr>
            <w:noProof/>
            <w:webHidden/>
          </w:rPr>
          <w:tab/>
        </w:r>
        <w:r>
          <w:rPr>
            <w:noProof/>
            <w:webHidden/>
          </w:rPr>
          <w:fldChar w:fldCharType="begin"/>
        </w:r>
        <w:r>
          <w:rPr>
            <w:noProof/>
            <w:webHidden/>
          </w:rPr>
          <w:instrText xml:space="preserve"> PAGEREF _Toc199331849 \h </w:instrText>
        </w:r>
        <w:r>
          <w:rPr>
            <w:noProof/>
            <w:webHidden/>
          </w:rPr>
        </w:r>
        <w:r>
          <w:rPr>
            <w:noProof/>
            <w:webHidden/>
          </w:rPr>
          <w:fldChar w:fldCharType="separate"/>
        </w:r>
        <w:r>
          <w:rPr>
            <w:noProof/>
            <w:webHidden/>
          </w:rPr>
          <w:t>10</w:t>
        </w:r>
        <w:r>
          <w:rPr>
            <w:noProof/>
            <w:webHidden/>
          </w:rPr>
          <w:fldChar w:fldCharType="end"/>
        </w:r>
      </w:hyperlink>
    </w:p>
    <w:p w14:paraId="59D6AE7C" w14:textId="4E75657C" w:rsidR="00AB7D31" w:rsidRDefault="00AB7D31">
      <w:pPr>
        <w:pStyle w:val="TOC4"/>
        <w:tabs>
          <w:tab w:val="right" w:leader="dot" w:pos="9350"/>
        </w:tabs>
        <w:rPr>
          <w:rFonts w:eastAsiaTheme="minorEastAsia"/>
          <w:noProof/>
          <w:sz w:val="24"/>
          <w:szCs w:val="24"/>
        </w:rPr>
      </w:pPr>
      <w:hyperlink w:anchor="_Toc199331850" w:history="1">
        <w:r w:rsidRPr="00371148">
          <w:rPr>
            <w:rStyle w:val="Hyperlink"/>
            <w:rFonts w:ascii="Arial" w:hAnsi="Arial" w:cs="Arial"/>
            <w:noProof/>
          </w:rPr>
          <w:t>Guidelines for Amending, Extending, and Closing Career Pathway IPEs</w:t>
        </w:r>
        <w:r>
          <w:rPr>
            <w:noProof/>
            <w:webHidden/>
          </w:rPr>
          <w:tab/>
        </w:r>
        <w:r>
          <w:rPr>
            <w:noProof/>
            <w:webHidden/>
          </w:rPr>
          <w:fldChar w:fldCharType="begin"/>
        </w:r>
        <w:r>
          <w:rPr>
            <w:noProof/>
            <w:webHidden/>
          </w:rPr>
          <w:instrText xml:space="preserve"> PAGEREF _Toc199331850 \h </w:instrText>
        </w:r>
        <w:r>
          <w:rPr>
            <w:noProof/>
            <w:webHidden/>
          </w:rPr>
        </w:r>
        <w:r>
          <w:rPr>
            <w:noProof/>
            <w:webHidden/>
          </w:rPr>
          <w:fldChar w:fldCharType="separate"/>
        </w:r>
        <w:r>
          <w:rPr>
            <w:noProof/>
            <w:webHidden/>
          </w:rPr>
          <w:t>11</w:t>
        </w:r>
        <w:r>
          <w:rPr>
            <w:noProof/>
            <w:webHidden/>
          </w:rPr>
          <w:fldChar w:fldCharType="end"/>
        </w:r>
      </w:hyperlink>
    </w:p>
    <w:p w14:paraId="1BF0BE4A" w14:textId="31F7D128" w:rsidR="00AB7D31" w:rsidRDefault="00AB7D31">
      <w:pPr>
        <w:pStyle w:val="TOC3"/>
        <w:tabs>
          <w:tab w:val="right" w:leader="dot" w:pos="9350"/>
        </w:tabs>
        <w:rPr>
          <w:rFonts w:eastAsiaTheme="minorEastAsia"/>
          <w:i w:val="0"/>
          <w:iCs w:val="0"/>
          <w:noProof/>
          <w:sz w:val="24"/>
          <w:szCs w:val="24"/>
        </w:rPr>
      </w:pPr>
      <w:hyperlink w:anchor="_Toc199331851" w:history="1">
        <w:r w:rsidRPr="00371148">
          <w:rPr>
            <w:rStyle w:val="Hyperlink"/>
            <w:rFonts w:ascii="Arial" w:hAnsi="Arial" w:cs="Arial"/>
            <w:b/>
            <w:bCs/>
            <w:noProof/>
          </w:rPr>
          <w:t>Financial Responsibilities</w:t>
        </w:r>
        <w:r>
          <w:rPr>
            <w:noProof/>
            <w:webHidden/>
          </w:rPr>
          <w:tab/>
        </w:r>
        <w:r>
          <w:rPr>
            <w:noProof/>
            <w:webHidden/>
          </w:rPr>
          <w:fldChar w:fldCharType="begin"/>
        </w:r>
        <w:r>
          <w:rPr>
            <w:noProof/>
            <w:webHidden/>
          </w:rPr>
          <w:instrText xml:space="preserve"> PAGEREF _Toc199331851 \h </w:instrText>
        </w:r>
        <w:r>
          <w:rPr>
            <w:noProof/>
            <w:webHidden/>
          </w:rPr>
        </w:r>
        <w:r>
          <w:rPr>
            <w:noProof/>
            <w:webHidden/>
          </w:rPr>
          <w:fldChar w:fldCharType="separate"/>
        </w:r>
        <w:r>
          <w:rPr>
            <w:noProof/>
            <w:webHidden/>
          </w:rPr>
          <w:t>11</w:t>
        </w:r>
        <w:r>
          <w:rPr>
            <w:noProof/>
            <w:webHidden/>
          </w:rPr>
          <w:fldChar w:fldCharType="end"/>
        </w:r>
      </w:hyperlink>
    </w:p>
    <w:p w14:paraId="7DC0DE4B" w14:textId="510EF6A4" w:rsidR="00AB7D31" w:rsidRDefault="00AB7D31">
      <w:pPr>
        <w:pStyle w:val="TOC2"/>
        <w:tabs>
          <w:tab w:val="right" w:leader="dot" w:pos="9350"/>
        </w:tabs>
        <w:rPr>
          <w:rFonts w:eastAsiaTheme="minorEastAsia"/>
          <w:smallCaps w:val="0"/>
          <w:noProof/>
          <w:sz w:val="24"/>
          <w:szCs w:val="24"/>
        </w:rPr>
      </w:pPr>
      <w:hyperlink w:anchor="_Toc199331852" w:history="1">
        <w:r w:rsidRPr="00371148">
          <w:rPr>
            <w:rStyle w:val="Hyperlink"/>
            <w:rFonts w:ascii="Arial" w:hAnsi="Arial" w:cs="Arial"/>
            <w:b/>
            <w:bCs/>
            <w:noProof/>
          </w:rPr>
          <w:t>Services for Transition-aged Individuals not in Secondary School at Application</w:t>
        </w:r>
        <w:r>
          <w:rPr>
            <w:noProof/>
            <w:webHidden/>
          </w:rPr>
          <w:tab/>
        </w:r>
        <w:r>
          <w:rPr>
            <w:noProof/>
            <w:webHidden/>
          </w:rPr>
          <w:fldChar w:fldCharType="begin"/>
        </w:r>
        <w:r>
          <w:rPr>
            <w:noProof/>
            <w:webHidden/>
          </w:rPr>
          <w:instrText xml:space="preserve"> PAGEREF _Toc199331852 \h </w:instrText>
        </w:r>
        <w:r>
          <w:rPr>
            <w:noProof/>
            <w:webHidden/>
          </w:rPr>
        </w:r>
        <w:r>
          <w:rPr>
            <w:noProof/>
            <w:webHidden/>
          </w:rPr>
          <w:fldChar w:fldCharType="separate"/>
        </w:r>
        <w:r>
          <w:rPr>
            <w:noProof/>
            <w:webHidden/>
          </w:rPr>
          <w:t>11</w:t>
        </w:r>
        <w:r>
          <w:rPr>
            <w:noProof/>
            <w:webHidden/>
          </w:rPr>
          <w:fldChar w:fldCharType="end"/>
        </w:r>
      </w:hyperlink>
    </w:p>
    <w:p w14:paraId="6B1CD309" w14:textId="4F9A09CA" w:rsidR="00AB7D31" w:rsidRDefault="00AB7D31">
      <w:pPr>
        <w:pStyle w:val="TOC2"/>
        <w:tabs>
          <w:tab w:val="right" w:leader="dot" w:pos="9350"/>
        </w:tabs>
        <w:rPr>
          <w:rFonts w:eastAsiaTheme="minorEastAsia"/>
          <w:smallCaps w:val="0"/>
          <w:noProof/>
          <w:sz w:val="24"/>
          <w:szCs w:val="24"/>
        </w:rPr>
      </w:pPr>
      <w:hyperlink w:anchor="_Toc199331853" w:history="1">
        <w:r w:rsidRPr="00371148">
          <w:rPr>
            <w:rStyle w:val="Hyperlink"/>
            <w:rFonts w:ascii="Arial" w:hAnsi="Arial" w:cs="Arial"/>
            <w:b/>
            <w:bCs/>
            <w:noProof/>
          </w:rPr>
          <w:t>Educational Goal Page for VR Eligible Students</w:t>
        </w:r>
        <w:r>
          <w:rPr>
            <w:noProof/>
            <w:webHidden/>
          </w:rPr>
          <w:tab/>
        </w:r>
        <w:r>
          <w:rPr>
            <w:noProof/>
            <w:webHidden/>
          </w:rPr>
          <w:fldChar w:fldCharType="begin"/>
        </w:r>
        <w:r>
          <w:rPr>
            <w:noProof/>
            <w:webHidden/>
          </w:rPr>
          <w:instrText xml:space="preserve"> PAGEREF _Toc199331853 \h </w:instrText>
        </w:r>
        <w:r>
          <w:rPr>
            <w:noProof/>
            <w:webHidden/>
          </w:rPr>
        </w:r>
        <w:r>
          <w:rPr>
            <w:noProof/>
            <w:webHidden/>
          </w:rPr>
          <w:fldChar w:fldCharType="separate"/>
        </w:r>
        <w:r>
          <w:rPr>
            <w:noProof/>
            <w:webHidden/>
          </w:rPr>
          <w:t>12</w:t>
        </w:r>
        <w:r>
          <w:rPr>
            <w:noProof/>
            <w:webHidden/>
          </w:rPr>
          <w:fldChar w:fldCharType="end"/>
        </w:r>
      </w:hyperlink>
    </w:p>
    <w:p w14:paraId="4BD900C5" w14:textId="2DA6C008" w:rsidR="00AB7D31" w:rsidRDefault="00AB7D31">
      <w:pPr>
        <w:pStyle w:val="TOC3"/>
        <w:tabs>
          <w:tab w:val="right" w:leader="dot" w:pos="9350"/>
        </w:tabs>
        <w:rPr>
          <w:rFonts w:eastAsiaTheme="minorEastAsia"/>
          <w:i w:val="0"/>
          <w:iCs w:val="0"/>
          <w:noProof/>
          <w:sz w:val="24"/>
          <w:szCs w:val="24"/>
        </w:rPr>
      </w:pPr>
      <w:hyperlink w:anchor="_Toc199331854" w:history="1">
        <w:r w:rsidRPr="00371148">
          <w:rPr>
            <w:rStyle w:val="Hyperlink"/>
            <w:rFonts w:ascii="Arial" w:hAnsi="Arial" w:cs="Arial"/>
            <w:b/>
            <w:bCs/>
            <w:noProof/>
          </w:rPr>
          <w:t>Activity Due Reminders</w:t>
        </w:r>
        <w:r>
          <w:rPr>
            <w:noProof/>
            <w:webHidden/>
          </w:rPr>
          <w:tab/>
        </w:r>
        <w:r>
          <w:rPr>
            <w:noProof/>
            <w:webHidden/>
          </w:rPr>
          <w:fldChar w:fldCharType="begin"/>
        </w:r>
        <w:r>
          <w:rPr>
            <w:noProof/>
            <w:webHidden/>
          </w:rPr>
          <w:instrText xml:space="preserve"> PAGEREF _Toc199331854 \h </w:instrText>
        </w:r>
        <w:r>
          <w:rPr>
            <w:noProof/>
            <w:webHidden/>
          </w:rPr>
        </w:r>
        <w:r>
          <w:rPr>
            <w:noProof/>
            <w:webHidden/>
          </w:rPr>
          <w:fldChar w:fldCharType="separate"/>
        </w:r>
        <w:r>
          <w:rPr>
            <w:noProof/>
            <w:webHidden/>
          </w:rPr>
          <w:t>13</w:t>
        </w:r>
        <w:r>
          <w:rPr>
            <w:noProof/>
            <w:webHidden/>
          </w:rPr>
          <w:fldChar w:fldCharType="end"/>
        </w:r>
      </w:hyperlink>
    </w:p>
    <w:p w14:paraId="5EFF732F" w14:textId="28F41FE6" w:rsidR="00AB7D31" w:rsidRDefault="00AB7D31">
      <w:pPr>
        <w:pStyle w:val="TOC2"/>
        <w:tabs>
          <w:tab w:val="right" w:leader="dot" w:pos="9350"/>
        </w:tabs>
        <w:rPr>
          <w:rFonts w:eastAsiaTheme="minorEastAsia"/>
          <w:smallCaps w:val="0"/>
          <w:noProof/>
          <w:sz w:val="24"/>
          <w:szCs w:val="24"/>
        </w:rPr>
      </w:pPr>
      <w:hyperlink w:anchor="_Toc199331855" w:history="1">
        <w:r w:rsidRPr="00371148">
          <w:rPr>
            <w:rStyle w:val="Hyperlink"/>
            <w:rFonts w:ascii="Arial" w:hAnsi="Arial" w:cs="Arial"/>
            <w:b/>
            <w:noProof/>
          </w:rPr>
          <w:t>Measurable Skills Gains Record (Required for VR Eligible Students)</w:t>
        </w:r>
        <w:r>
          <w:rPr>
            <w:noProof/>
            <w:webHidden/>
          </w:rPr>
          <w:tab/>
        </w:r>
        <w:r>
          <w:rPr>
            <w:noProof/>
            <w:webHidden/>
          </w:rPr>
          <w:fldChar w:fldCharType="begin"/>
        </w:r>
        <w:r>
          <w:rPr>
            <w:noProof/>
            <w:webHidden/>
          </w:rPr>
          <w:instrText xml:space="preserve"> PAGEREF _Toc199331855 \h </w:instrText>
        </w:r>
        <w:r>
          <w:rPr>
            <w:noProof/>
            <w:webHidden/>
          </w:rPr>
        </w:r>
        <w:r>
          <w:rPr>
            <w:noProof/>
            <w:webHidden/>
          </w:rPr>
          <w:fldChar w:fldCharType="separate"/>
        </w:r>
        <w:r>
          <w:rPr>
            <w:noProof/>
            <w:webHidden/>
          </w:rPr>
          <w:t>13</w:t>
        </w:r>
        <w:r>
          <w:rPr>
            <w:noProof/>
            <w:webHidden/>
          </w:rPr>
          <w:fldChar w:fldCharType="end"/>
        </w:r>
      </w:hyperlink>
    </w:p>
    <w:p w14:paraId="08F2C851" w14:textId="72F801DC" w:rsidR="00AB7D31" w:rsidRDefault="00AB7D31">
      <w:pPr>
        <w:pStyle w:val="TOC2"/>
        <w:tabs>
          <w:tab w:val="right" w:leader="dot" w:pos="9350"/>
        </w:tabs>
        <w:rPr>
          <w:rFonts w:eastAsiaTheme="minorEastAsia"/>
          <w:smallCaps w:val="0"/>
          <w:noProof/>
          <w:sz w:val="24"/>
          <w:szCs w:val="24"/>
        </w:rPr>
      </w:pPr>
      <w:hyperlink w:anchor="_Toc199331856" w:history="1">
        <w:r w:rsidRPr="00371148">
          <w:rPr>
            <w:rStyle w:val="Hyperlink"/>
            <w:rFonts w:ascii="Arial" w:hAnsi="Arial" w:cs="Arial"/>
            <w:b/>
            <w:bCs/>
            <w:noProof/>
          </w:rPr>
          <w:t>Documenting Agency Provided Services on the Case Note Page</w:t>
        </w:r>
        <w:r>
          <w:rPr>
            <w:noProof/>
            <w:webHidden/>
          </w:rPr>
          <w:tab/>
        </w:r>
        <w:r>
          <w:rPr>
            <w:noProof/>
            <w:webHidden/>
          </w:rPr>
          <w:fldChar w:fldCharType="begin"/>
        </w:r>
        <w:r>
          <w:rPr>
            <w:noProof/>
            <w:webHidden/>
          </w:rPr>
          <w:instrText xml:space="preserve"> PAGEREF _Toc199331856 \h </w:instrText>
        </w:r>
        <w:r>
          <w:rPr>
            <w:noProof/>
            <w:webHidden/>
          </w:rPr>
        </w:r>
        <w:r>
          <w:rPr>
            <w:noProof/>
            <w:webHidden/>
          </w:rPr>
          <w:fldChar w:fldCharType="separate"/>
        </w:r>
        <w:r>
          <w:rPr>
            <w:noProof/>
            <w:webHidden/>
          </w:rPr>
          <w:t>13</w:t>
        </w:r>
        <w:r>
          <w:rPr>
            <w:noProof/>
            <w:webHidden/>
          </w:rPr>
          <w:fldChar w:fldCharType="end"/>
        </w:r>
      </w:hyperlink>
    </w:p>
    <w:p w14:paraId="64FB70AA" w14:textId="7319F1CA" w:rsidR="00AB7D31" w:rsidRDefault="00AB7D31">
      <w:pPr>
        <w:pStyle w:val="TOC2"/>
        <w:tabs>
          <w:tab w:val="right" w:leader="dot" w:pos="9350"/>
        </w:tabs>
        <w:rPr>
          <w:rFonts w:eastAsiaTheme="minorEastAsia"/>
          <w:smallCaps w:val="0"/>
          <w:noProof/>
          <w:sz w:val="24"/>
          <w:szCs w:val="24"/>
        </w:rPr>
      </w:pPr>
      <w:hyperlink w:anchor="_Toc199331857" w:history="1">
        <w:r w:rsidRPr="00371148">
          <w:rPr>
            <w:rStyle w:val="Hyperlink"/>
            <w:rFonts w:ascii="Arial" w:hAnsi="Arial" w:cs="Arial"/>
            <w:b/>
            <w:bCs/>
            <w:noProof/>
          </w:rPr>
          <w:t>Guidelines for Logging Pre-ETS Hours in the TimeClock System</w:t>
        </w:r>
        <w:r>
          <w:rPr>
            <w:noProof/>
            <w:webHidden/>
          </w:rPr>
          <w:tab/>
        </w:r>
        <w:r>
          <w:rPr>
            <w:noProof/>
            <w:webHidden/>
          </w:rPr>
          <w:fldChar w:fldCharType="begin"/>
        </w:r>
        <w:r>
          <w:rPr>
            <w:noProof/>
            <w:webHidden/>
          </w:rPr>
          <w:instrText xml:space="preserve"> PAGEREF _Toc199331857 \h </w:instrText>
        </w:r>
        <w:r>
          <w:rPr>
            <w:noProof/>
            <w:webHidden/>
          </w:rPr>
        </w:r>
        <w:r>
          <w:rPr>
            <w:noProof/>
            <w:webHidden/>
          </w:rPr>
          <w:fldChar w:fldCharType="separate"/>
        </w:r>
        <w:r>
          <w:rPr>
            <w:noProof/>
            <w:webHidden/>
          </w:rPr>
          <w:t>14</w:t>
        </w:r>
        <w:r>
          <w:rPr>
            <w:noProof/>
            <w:webHidden/>
          </w:rPr>
          <w:fldChar w:fldCharType="end"/>
        </w:r>
      </w:hyperlink>
    </w:p>
    <w:p w14:paraId="1D1E0E2A" w14:textId="1B3BD8AC" w:rsidR="00AB7D31" w:rsidRDefault="00AB7D31">
      <w:pPr>
        <w:pStyle w:val="TOC3"/>
        <w:tabs>
          <w:tab w:val="right" w:leader="dot" w:pos="9350"/>
        </w:tabs>
        <w:rPr>
          <w:rFonts w:eastAsiaTheme="minorEastAsia"/>
          <w:i w:val="0"/>
          <w:iCs w:val="0"/>
          <w:noProof/>
          <w:sz w:val="24"/>
          <w:szCs w:val="24"/>
        </w:rPr>
      </w:pPr>
      <w:hyperlink w:anchor="_Toc199331858" w:history="1">
        <w:r w:rsidRPr="00371148">
          <w:rPr>
            <w:rStyle w:val="Hyperlink"/>
            <w:rFonts w:ascii="Arial" w:hAnsi="Arial" w:cs="Arial"/>
            <w:b/>
            <w:bCs/>
            <w:noProof/>
          </w:rPr>
          <w:t>Examples of required Pre-Employment Transition Services (Pre-ETS) activities</w:t>
        </w:r>
        <w:r>
          <w:rPr>
            <w:noProof/>
            <w:webHidden/>
          </w:rPr>
          <w:tab/>
        </w:r>
        <w:r>
          <w:rPr>
            <w:noProof/>
            <w:webHidden/>
          </w:rPr>
          <w:fldChar w:fldCharType="begin"/>
        </w:r>
        <w:r>
          <w:rPr>
            <w:noProof/>
            <w:webHidden/>
          </w:rPr>
          <w:instrText xml:space="preserve"> PAGEREF _Toc199331858 \h </w:instrText>
        </w:r>
        <w:r>
          <w:rPr>
            <w:noProof/>
            <w:webHidden/>
          </w:rPr>
        </w:r>
        <w:r>
          <w:rPr>
            <w:noProof/>
            <w:webHidden/>
          </w:rPr>
          <w:fldChar w:fldCharType="separate"/>
        </w:r>
        <w:r>
          <w:rPr>
            <w:noProof/>
            <w:webHidden/>
          </w:rPr>
          <w:t>14</w:t>
        </w:r>
        <w:r>
          <w:rPr>
            <w:noProof/>
            <w:webHidden/>
          </w:rPr>
          <w:fldChar w:fldCharType="end"/>
        </w:r>
      </w:hyperlink>
    </w:p>
    <w:p w14:paraId="25122405" w14:textId="482386C5" w:rsidR="00AB7D31" w:rsidRDefault="00AB7D31">
      <w:pPr>
        <w:pStyle w:val="TOC3"/>
        <w:tabs>
          <w:tab w:val="right" w:leader="dot" w:pos="9350"/>
        </w:tabs>
        <w:rPr>
          <w:rFonts w:eastAsiaTheme="minorEastAsia"/>
          <w:i w:val="0"/>
          <w:iCs w:val="0"/>
          <w:noProof/>
          <w:sz w:val="24"/>
          <w:szCs w:val="24"/>
        </w:rPr>
      </w:pPr>
      <w:hyperlink w:anchor="_Toc199331859" w:history="1">
        <w:r w:rsidRPr="00371148">
          <w:rPr>
            <w:rStyle w:val="Hyperlink"/>
            <w:rFonts w:ascii="Arial" w:hAnsi="Arial" w:cs="Arial"/>
            <w:b/>
            <w:bCs/>
            <w:noProof/>
          </w:rPr>
          <w:t>Examples of Pre-ETS “Coordination” Activities</w:t>
        </w:r>
        <w:r>
          <w:rPr>
            <w:noProof/>
            <w:webHidden/>
          </w:rPr>
          <w:tab/>
        </w:r>
        <w:r>
          <w:rPr>
            <w:noProof/>
            <w:webHidden/>
          </w:rPr>
          <w:fldChar w:fldCharType="begin"/>
        </w:r>
        <w:r>
          <w:rPr>
            <w:noProof/>
            <w:webHidden/>
          </w:rPr>
          <w:instrText xml:space="preserve"> PAGEREF _Toc199331859 \h </w:instrText>
        </w:r>
        <w:r>
          <w:rPr>
            <w:noProof/>
            <w:webHidden/>
          </w:rPr>
        </w:r>
        <w:r>
          <w:rPr>
            <w:noProof/>
            <w:webHidden/>
          </w:rPr>
          <w:fldChar w:fldCharType="separate"/>
        </w:r>
        <w:r>
          <w:rPr>
            <w:noProof/>
            <w:webHidden/>
          </w:rPr>
          <w:t>15</w:t>
        </w:r>
        <w:r>
          <w:rPr>
            <w:noProof/>
            <w:webHidden/>
          </w:rPr>
          <w:fldChar w:fldCharType="end"/>
        </w:r>
      </w:hyperlink>
    </w:p>
    <w:p w14:paraId="43FCA796" w14:textId="16B36F3F" w:rsidR="00AB7D31" w:rsidRDefault="00AB7D31">
      <w:pPr>
        <w:pStyle w:val="TOC2"/>
        <w:tabs>
          <w:tab w:val="right" w:leader="dot" w:pos="9350"/>
        </w:tabs>
        <w:rPr>
          <w:rFonts w:eastAsiaTheme="minorEastAsia"/>
          <w:smallCaps w:val="0"/>
          <w:noProof/>
          <w:sz w:val="24"/>
          <w:szCs w:val="24"/>
        </w:rPr>
      </w:pPr>
      <w:hyperlink w:anchor="_Toc199331860" w:history="1">
        <w:r w:rsidRPr="00371148">
          <w:rPr>
            <w:rStyle w:val="Hyperlink"/>
            <w:rFonts w:ascii="Arial" w:hAnsi="Arial" w:cs="Arial"/>
            <w:b/>
            <w:bCs/>
            <w:noProof/>
          </w:rPr>
          <w:t>Guidelines for Transition Case Referrals to Supported Employment Services</w:t>
        </w:r>
        <w:r>
          <w:rPr>
            <w:noProof/>
            <w:webHidden/>
          </w:rPr>
          <w:tab/>
        </w:r>
        <w:r>
          <w:rPr>
            <w:noProof/>
            <w:webHidden/>
          </w:rPr>
          <w:fldChar w:fldCharType="begin"/>
        </w:r>
        <w:r>
          <w:rPr>
            <w:noProof/>
            <w:webHidden/>
          </w:rPr>
          <w:instrText xml:space="preserve"> PAGEREF _Toc199331860 \h </w:instrText>
        </w:r>
        <w:r>
          <w:rPr>
            <w:noProof/>
            <w:webHidden/>
          </w:rPr>
        </w:r>
        <w:r>
          <w:rPr>
            <w:noProof/>
            <w:webHidden/>
          </w:rPr>
          <w:fldChar w:fldCharType="separate"/>
        </w:r>
        <w:r>
          <w:rPr>
            <w:noProof/>
            <w:webHidden/>
          </w:rPr>
          <w:t>15</w:t>
        </w:r>
        <w:r>
          <w:rPr>
            <w:noProof/>
            <w:webHidden/>
          </w:rPr>
          <w:fldChar w:fldCharType="end"/>
        </w:r>
      </w:hyperlink>
    </w:p>
    <w:p w14:paraId="4EB6022E" w14:textId="3F55235F" w:rsidR="00AB7D31" w:rsidRDefault="00AB7D31">
      <w:pPr>
        <w:pStyle w:val="TOC2"/>
        <w:tabs>
          <w:tab w:val="right" w:leader="dot" w:pos="9350"/>
        </w:tabs>
        <w:rPr>
          <w:rFonts w:eastAsiaTheme="minorEastAsia"/>
          <w:smallCaps w:val="0"/>
          <w:noProof/>
          <w:sz w:val="24"/>
          <w:szCs w:val="24"/>
        </w:rPr>
      </w:pPr>
      <w:hyperlink w:anchor="_Toc199331861" w:history="1">
        <w:r w:rsidRPr="00371148">
          <w:rPr>
            <w:rStyle w:val="Hyperlink"/>
            <w:b/>
            <w:bCs/>
            <w:noProof/>
          </w:rPr>
          <w:t>Project SEARCH</w:t>
        </w:r>
        <w:r>
          <w:rPr>
            <w:noProof/>
            <w:webHidden/>
          </w:rPr>
          <w:tab/>
        </w:r>
        <w:r>
          <w:rPr>
            <w:noProof/>
            <w:webHidden/>
          </w:rPr>
          <w:fldChar w:fldCharType="begin"/>
        </w:r>
        <w:r>
          <w:rPr>
            <w:noProof/>
            <w:webHidden/>
          </w:rPr>
          <w:instrText xml:space="preserve"> PAGEREF _Toc199331861 \h </w:instrText>
        </w:r>
        <w:r>
          <w:rPr>
            <w:noProof/>
            <w:webHidden/>
          </w:rPr>
        </w:r>
        <w:r>
          <w:rPr>
            <w:noProof/>
            <w:webHidden/>
          </w:rPr>
          <w:fldChar w:fldCharType="separate"/>
        </w:r>
        <w:r>
          <w:rPr>
            <w:noProof/>
            <w:webHidden/>
          </w:rPr>
          <w:t>17</w:t>
        </w:r>
        <w:r>
          <w:rPr>
            <w:noProof/>
            <w:webHidden/>
          </w:rPr>
          <w:fldChar w:fldCharType="end"/>
        </w:r>
      </w:hyperlink>
    </w:p>
    <w:p w14:paraId="377E6CA3" w14:textId="76C598D3" w:rsidR="00AB7D31" w:rsidRDefault="00AB7D31">
      <w:pPr>
        <w:pStyle w:val="TOC3"/>
        <w:tabs>
          <w:tab w:val="right" w:leader="dot" w:pos="9350"/>
        </w:tabs>
        <w:rPr>
          <w:rFonts w:eastAsiaTheme="minorEastAsia"/>
          <w:i w:val="0"/>
          <w:iCs w:val="0"/>
          <w:noProof/>
          <w:sz w:val="24"/>
          <w:szCs w:val="24"/>
        </w:rPr>
      </w:pPr>
      <w:hyperlink w:anchor="_Toc199331862" w:history="1">
        <w:r w:rsidRPr="00371148">
          <w:rPr>
            <w:rStyle w:val="Hyperlink"/>
            <w:rFonts w:ascii="Arial" w:hAnsi="Arial" w:cs="Arial"/>
            <w:b/>
            <w:bCs/>
            <w:noProof/>
          </w:rPr>
          <w:t>Referrals to Project SEARCH</w:t>
        </w:r>
        <w:r>
          <w:rPr>
            <w:noProof/>
            <w:webHidden/>
          </w:rPr>
          <w:tab/>
        </w:r>
        <w:r>
          <w:rPr>
            <w:noProof/>
            <w:webHidden/>
          </w:rPr>
          <w:fldChar w:fldCharType="begin"/>
        </w:r>
        <w:r>
          <w:rPr>
            <w:noProof/>
            <w:webHidden/>
          </w:rPr>
          <w:instrText xml:space="preserve"> PAGEREF _Toc199331862 \h </w:instrText>
        </w:r>
        <w:r>
          <w:rPr>
            <w:noProof/>
            <w:webHidden/>
          </w:rPr>
        </w:r>
        <w:r>
          <w:rPr>
            <w:noProof/>
            <w:webHidden/>
          </w:rPr>
          <w:fldChar w:fldCharType="separate"/>
        </w:r>
        <w:r>
          <w:rPr>
            <w:noProof/>
            <w:webHidden/>
          </w:rPr>
          <w:t>17</w:t>
        </w:r>
        <w:r>
          <w:rPr>
            <w:noProof/>
            <w:webHidden/>
          </w:rPr>
          <w:fldChar w:fldCharType="end"/>
        </w:r>
      </w:hyperlink>
    </w:p>
    <w:p w14:paraId="081A7F76" w14:textId="4C441823" w:rsidR="00AB7D31" w:rsidRDefault="00AB7D31">
      <w:pPr>
        <w:pStyle w:val="TOC3"/>
        <w:tabs>
          <w:tab w:val="right" w:leader="dot" w:pos="9350"/>
        </w:tabs>
        <w:rPr>
          <w:rFonts w:eastAsiaTheme="minorEastAsia"/>
          <w:i w:val="0"/>
          <w:iCs w:val="0"/>
          <w:noProof/>
          <w:sz w:val="24"/>
          <w:szCs w:val="24"/>
        </w:rPr>
      </w:pPr>
      <w:hyperlink w:anchor="_Toc199331863" w:history="1">
        <w:r w:rsidRPr="00371148">
          <w:rPr>
            <w:rStyle w:val="Hyperlink"/>
            <w:rFonts w:ascii="Arial" w:hAnsi="Arial" w:cs="Arial"/>
            <w:b/>
            <w:bCs/>
            <w:noProof/>
          </w:rPr>
          <w:t>Post-Referral Documentation</w:t>
        </w:r>
        <w:r>
          <w:rPr>
            <w:noProof/>
            <w:webHidden/>
          </w:rPr>
          <w:tab/>
        </w:r>
        <w:r>
          <w:rPr>
            <w:noProof/>
            <w:webHidden/>
          </w:rPr>
          <w:fldChar w:fldCharType="begin"/>
        </w:r>
        <w:r>
          <w:rPr>
            <w:noProof/>
            <w:webHidden/>
          </w:rPr>
          <w:instrText xml:space="preserve"> PAGEREF _Toc199331863 \h </w:instrText>
        </w:r>
        <w:r>
          <w:rPr>
            <w:noProof/>
            <w:webHidden/>
          </w:rPr>
        </w:r>
        <w:r>
          <w:rPr>
            <w:noProof/>
            <w:webHidden/>
          </w:rPr>
          <w:fldChar w:fldCharType="separate"/>
        </w:r>
        <w:r>
          <w:rPr>
            <w:noProof/>
            <w:webHidden/>
          </w:rPr>
          <w:t>18</w:t>
        </w:r>
        <w:r>
          <w:rPr>
            <w:noProof/>
            <w:webHidden/>
          </w:rPr>
          <w:fldChar w:fldCharType="end"/>
        </w:r>
      </w:hyperlink>
    </w:p>
    <w:p w14:paraId="3258DC99" w14:textId="7B9887F6" w:rsidR="00D666FB" w:rsidRPr="00D666FB" w:rsidRDefault="007B69FA" w:rsidP="00D666FB">
      <w:r>
        <w:rPr>
          <w:sz w:val="20"/>
          <w:szCs w:val="20"/>
        </w:rPr>
        <w:fldChar w:fldCharType="end"/>
      </w:r>
    </w:p>
    <w:p w14:paraId="220AE387" w14:textId="77777777" w:rsidR="001078EA" w:rsidRDefault="00491CDE" w:rsidP="00491CDE">
      <w:pPr>
        <w:pStyle w:val="Heading2"/>
        <w:rPr>
          <w:rFonts w:ascii="Arial" w:hAnsi="Arial" w:cs="Arial"/>
          <w:b/>
          <w:bCs/>
          <w:color w:val="000000" w:themeColor="text1"/>
          <w:sz w:val="28"/>
          <w:szCs w:val="28"/>
        </w:rPr>
      </w:pPr>
      <w:bookmarkStart w:id="1" w:name="_Toc199331835"/>
      <w:r w:rsidRPr="00491CDE">
        <w:rPr>
          <w:rFonts w:ascii="Arial" w:hAnsi="Arial" w:cs="Arial"/>
          <w:b/>
          <w:bCs/>
          <w:color w:val="000000" w:themeColor="text1"/>
          <w:sz w:val="28"/>
          <w:szCs w:val="28"/>
        </w:rPr>
        <w:t>Coordination and Planning for Students with Disabilities</w:t>
      </w:r>
      <w:bookmarkEnd w:id="1"/>
    </w:p>
    <w:p w14:paraId="0B467D62" w14:textId="77777777" w:rsidR="00146B3A" w:rsidRPr="00146B3A" w:rsidRDefault="00146B3A" w:rsidP="00146B3A">
      <w:pPr>
        <w:pStyle w:val="Heading3"/>
        <w:rPr>
          <w:rFonts w:ascii="Arial" w:hAnsi="Arial" w:cs="Arial"/>
          <w:b/>
          <w:bCs/>
          <w:color w:val="000000" w:themeColor="text1"/>
          <w:sz w:val="24"/>
          <w:szCs w:val="24"/>
        </w:rPr>
      </w:pPr>
      <w:bookmarkStart w:id="2" w:name="_Toc199331836"/>
      <w:r w:rsidRPr="00146B3A">
        <w:rPr>
          <w:rFonts w:ascii="Arial" w:hAnsi="Arial" w:cs="Arial"/>
          <w:b/>
          <w:bCs/>
          <w:color w:val="000000" w:themeColor="text1"/>
          <w:sz w:val="24"/>
          <w:szCs w:val="24"/>
        </w:rPr>
        <w:t>Provision of Services</w:t>
      </w:r>
      <w:bookmarkEnd w:id="2"/>
    </w:p>
    <w:p w14:paraId="6C6A3174" w14:textId="7D8C1B5B" w:rsidR="00257A4E" w:rsidRDefault="00257A4E" w:rsidP="00B35925">
      <w:pPr>
        <w:rPr>
          <w:rFonts w:ascii="Arial" w:hAnsi="Arial" w:cs="Arial"/>
        </w:rPr>
      </w:pPr>
      <w:r w:rsidRPr="04DF2839">
        <w:rPr>
          <w:rFonts w:ascii="Arial" w:hAnsi="Arial" w:cs="Arial"/>
        </w:rPr>
        <w:t xml:space="preserve">The provision of </w:t>
      </w:r>
      <w:r w:rsidR="70A7FC26" w:rsidRPr="04DF2839">
        <w:rPr>
          <w:rFonts w:ascii="Arial" w:hAnsi="Arial" w:cs="Arial"/>
        </w:rPr>
        <w:t>V</w:t>
      </w:r>
      <w:r w:rsidRPr="04DF2839">
        <w:rPr>
          <w:rFonts w:ascii="Arial" w:hAnsi="Arial" w:cs="Arial"/>
        </w:rPr>
        <w:t xml:space="preserve">ocational </w:t>
      </w:r>
      <w:r w:rsidR="04856136" w:rsidRPr="04DF2839">
        <w:rPr>
          <w:rFonts w:ascii="Arial" w:hAnsi="Arial" w:cs="Arial"/>
        </w:rPr>
        <w:t>R</w:t>
      </w:r>
      <w:r w:rsidRPr="04DF2839">
        <w:rPr>
          <w:rFonts w:ascii="Arial" w:hAnsi="Arial" w:cs="Arial"/>
        </w:rPr>
        <w:t xml:space="preserve">ehabilitation (VR) employment services </w:t>
      </w:r>
      <w:proofErr w:type="gramStart"/>
      <w:r w:rsidRPr="04DF2839">
        <w:rPr>
          <w:rFonts w:ascii="Arial" w:hAnsi="Arial" w:cs="Arial"/>
        </w:rPr>
        <w:t>to</w:t>
      </w:r>
      <w:proofErr w:type="gramEnd"/>
      <w:r w:rsidRPr="04DF2839">
        <w:rPr>
          <w:rFonts w:ascii="Arial" w:hAnsi="Arial" w:cs="Arial"/>
        </w:rPr>
        <w:t xml:space="preserve"> students with disabilities </w:t>
      </w:r>
      <w:proofErr w:type="gramStart"/>
      <w:r w:rsidRPr="04DF2839">
        <w:rPr>
          <w:rFonts w:ascii="Arial" w:hAnsi="Arial" w:cs="Arial"/>
        </w:rPr>
        <w:t>shall</w:t>
      </w:r>
      <w:proofErr w:type="gramEnd"/>
      <w:r w:rsidRPr="04DF2839">
        <w:rPr>
          <w:rFonts w:ascii="Arial" w:hAnsi="Arial" w:cs="Arial"/>
        </w:rPr>
        <w:t xml:space="preserve"> be:</w:t>
      </w:r>
    </w:p>
    <w:p w14:paraId="7D1B8897" w14:textId="77777777" w:rsidR="00257A4E" w:rsidRDefault="00257A4E" w:rsidP="00632E98">
      <w:pPr>
        <w:pStyle w:val="ListParagraph"/>
        <w:numPr>
          <w:ilvl w:val="0"/>
          <w:numId w:val="1"/>
        </w:numPr>
        <w:rPr>
          <w:rFonts w:ascii="Arial" w:hAnsi="Arial" w:cs="Arial"/>
        </w:rPr>
      </w:pPr>
      <w:r w:rsidRPr="00257A4E">
        <w:rPr>
          <w:rFonts w:ascii="Arial" w:hAnsi="Arial" w:cs="Arial"/>
        </w:rPr>
        <w:t xml:space="preserve">Governed by </w:t>
      </w:r>
      <w:r>
        <w:rPr>
          <w:rFonts w:ascii="Arial" w:hAnsi="Arial" w:cs="Arial"/>
        </w:rPr>
        <w:t>OVR/OVRB</w:t>
      </w:r>
      <w:r w:rsidRPr="00257A4E">
        <w:rPr>
          <w:rFonts w:ascii="Arial" w:hAnsi="Arial" w:cs="Arial"/>
        </w:rPr>
        <w:t xml:space="preserve"> policies and procedures.</w:t>
      </w:r>
    </w:p>
    <w:p w14:paraId="00EB2D8F" w14:textId="77777777" w:rsidR="00257A4E" w:rsidRDefault="00257A4E" w:rsidP="00632E98">
      <w:pPr>
        <w:pStyle w:val="ListParagraph"/>
        <w:numPr>
          <w:ilvl w:val="0"/>
          <w:numId w:val="1"/>
        </w:numPr>
        <w:rPr>
          <w:rFonts w:ascii="Arial" w:hAnsi="Arial" w:cs="Arial"/>
        </w:rPr>
      </w:pPr>
      <w:r w:rsidRPr="00257A4E">
        <w:rPr>
          <w:rFonts w:ascii="Arial" w:hAnsi="Arial" w:cs="Arial"/>
        </w:rPr>
        <w:lastRenderedPageBreak/>
        <w:t xml:space="preserve">In accordance with: </w:t>
      </w:r>
    </w:p>
    <w:p w14:paraId="0EF13A4B" w14:textId="77777777" w:rsidR="00294427" w:rsidRDefault="00257A4E" w:rsidP="00632E98">
      <w:pPr>
        <w:pStyle w:val="ListParagraph"/>
        <w:numPr>
          <w:ilvl w:val="0"/>
          <w:numId w:val="2"/>
        </w:numPr>
        <w:rPr>
          <w:rFonts w:ascii="Arial" w:hAnsi="Arial" w:cs="Arial"/>
        </w:rPr>
      </w:pPr>
      <w:r w:rsidRPr="00294427">
        <w:rPr>
          <w:rFonts w:ascii="Arial" w:hAnsi="Arial" w:cs="Arial"/>
        </w:rPr>
        <w:t>State and federal</w:t>
      </w:r>
      <w:r w:rsidR="00294427" w:rsidRPr="00294427">
        <w:rPr>
          <w:rFonts w:ascii="Arial" w:hAnsi="Arial" w:cs="Arial"/>
        </w:rPr>
        <w:t xml:space="preserve"> law and regulation.</w:t>
      </w:r>
      <w:r w:rsidRPr="00294427">
        <w:rPr>
          <w:rFonts w:ascii="Arial" w:hAnsi="Arial" w:cs="Arial"/>
        </w:rPr>
        <w:t xml:space="preserve"> </w:t>
      </w:r>
    </w:p>
    <w:p w14:paraId="69772DA9" w14:textId="77777777" w:rsidR="001F3FEC" w:rsidRDefault="004D3A96" w:rsidP="00632E98">
      <w:pPr>
        <w:pStyle w:val="ListParagraph"/>
        <w:numPr>
          <w:ilvl w:val="0"/>
          <w:numId w:val="2"/>
        </w:numPr>
        <w:rPr>
          <w:rFonts w:ascii="Arial" w:hAnsi="Arial" w:cs="Arial"/>
        </w:rPr>
      </w:pPr>
      <w:r w:rsidRPr="004D3A96">
        <w:rPr>
          <w:rFonts w:ascii="Arial" w:hAnsi="Arial" w:cs="Arial"/>
        </w:rPr>
        <w:t xml:space="preserve">The statewide educational cooperative agreement developed among the </w:t>
      </w:r>
      <w:r>
        <w:rPr>
          <w:rFonts w:ascii="Arial" w:hAnsi="Arial" w:cs="Arial"/>
        </w:rPr>
        <w:t>Mississippi</w:t>
      </w:r>
      <w:r w:rsidRPr="004D3A96">
        <w:rPr>
          <w:rFonts w:ascii="Arial" w:hAnsi="Arial" w:cs="Arial"/>
        </w:rPr>
        <w:t xml:space="preserve"> State Department of Education</w:t>
      </w:r>
      <w:r w:rsidR="009C0990">
        <w:rPr>
          <w:rFonts w:ascii="Arial" w:hAnsi="Arial" w:cs="Arial"/>
        </w:rPr>
        <w:t xml:space="preserve"> and the local school districts.</w:t>
      </w:r>
    </w:p>
    <w:p w14:paraId="5C1FF008" w14:textId="75B464C9" w:rsidR="00CD650D" w:rsidRDefault="0087709D" w:rsidP="00DB2D10">
      <w:pPr>
        <w:pStyle w:val="Heading3"/>
        <w:rPr>
          <w:rFonts w:ascii="Arial" w:hAnsi="Arial" w:cs="Arial"/>
          <w:b/>
          <w:bCs/>
          <w:color w:val="auto"/>
          <w:sz w:val="24"/>
          <w:szCs w:val="24"/>
        </w:rPr>
      </w:pPr>
      <w:bookmarkStart w:id="3" w:name="_Toc199331837"/>
      <w:r w:rsidRPr="0087709D">
        <w:rPr>
          <w:rFonts w:ascii="Arial" w:hAnsi="Arial" w:cs="Arial"/>
          <w:b/>
          <w:bCs/>
          <w:color w:val="auto"/>
          <w:sz w:val="24"/>
          <w:szCs w:val="24"/>
        </w:rPr>
        <w:t>OVR/OVRB Role</w:t>
      </w:r>
      <w:bookmarkEnd w:id="3"/>
    </w:p>
    <w:p w14:paraId="35113489" w14:textId="073AE9E6" w:rsidR="0087709D" w:rsidRDefault="004C15F3" w:rsidP="0087709D">
      <w:pPr>
        <w:rPr>
          <w:rFonts w:ascii="Arial" w:hAnsi="Arial" w:cs="Arial"/>
        </w:rPr>
      </w:pPr>
      <w:r w:rsidRPr="04DF2839">
        <w:rPr>
          <w:rFonts w:ascii="Arial" w:hAnsi="Arial" w:cs="Arial"/>
        </w:rPr>
        <w:t>The primary role of OVR/OVRB is to provide career guidance and counseling, career assessments, and rehabilitation services related to career-connected activities to eligible students with disabilities who can be served within the Order of Selection during their last two years of high school. OVR/OVRB managers and counselors shall collaborate with appropriate school personnel, family members</w:t>
      </w:r>
      <w:r w:rsidR="6479C9AC" w:rsidRPr="04DF2839">
        <w:rPr>
          <w:rFonts w:ascii="Arial" w:hAnsi="Arial" w:cs="Arial"/>
        </w:rPr>
        <w:t>,</w:t>
      </w:r>
      <w:r w:rsidRPr="04DF2839">
        <w:rPr>
          <w:rFonts w:ascii="Arial" w:hAnsi="Arial" w:cs="Arial"/>
        </w:rPr>
        <w:t xml:space="preserve"> and students in support of preparation for post-secondary services and employment. School officials continue to be responsible for providing </w:t>
      </w:r>
      <w:proofErr w:type="gramStart"/>
      <w:r w:rsidRPr="04DF2839">
        <w:rPr>
          <w:rFonts w:ascii="Arial" w:hAnsi="Arial" w:cs="Arial"/>
        </w:rPr>
        <w:t>a free</w:t>
      </w:r>
      <w:proofErr w:type="gramEnd"/>
      <w:r w:rsidRPr="04DF2839">
        <w:rPr>
          <w:rFonts w:ascii="Arial" w:hAnsi="Arial" w:cs="Arial"/>
        </w:rPr>
        <w:t xml:space="preserve"> and appropriate public education.</w:t>
      </w:r>
    </w:p>
    <w:p w14:paraId="50746799" w14:textId="5CFFB339" w:rsidR="00972388" w:rsidRDefault="00972388" w:rsidP="00972388">
      <w:pPr>
        <w:pStyle w:val="Heading3"/>
        <w:rPr>
          <w:rFonts w:ascii="Arial" w:hAnsi="Arial" w:cs="Arial"/>
          <w:b/>
          <w:bCs/>
          <w:color w:val="auto"/>
          <w:sz w:val="24"/>
          <w:szCs w:val="24"/>
        </w:rPr>
      </w:pPr>
      <w:bookmarkStart w:id="4" w:name="_Toc199331838"/>
      <w:r w:rsidRPr="00972388">
        <w:rPr>
          <w:rFonts w:ascii="Arial" w:hAnsi="Arial" w:cs="Arial"/>
          <w:b/>
          <w:bCs/>
          <w:color w:val="auto"/>
          <w:sz w:val="24"/>
          <w:szCs w:val="24"/>
        </w:rPr>
        <w:t>Target Population</w:t>
      </w:r>
      <w:bookmarkEnd w:id="4"/>
    </w:p>
    <w:p w14:paraId="0B165660" w14:textId="77777777" w:rsidR="00884F11" w:rsidRDefault="00884F11" w:rsidP="00972388">
      <w:pPr>
        <w:rPr>
          <w:rFonts w:ascii="Arial" w:hAnsi="Arial" w:cs="Arial"/>
        </w:rPr>
      </w:pPr>
      <w:r>
        <w:rPr>
          <w:rFonts w:ascii="Arial" w:hAnsi="Arial" w:cs="Arial"/>
        </w:rPr>
        <w:t>OVR/OVRB</w:t>
      </w:r>
      <w:r w:rsidRPr="00884F11">
        <w:rPr>
          <w:rFonts w:ascii="Arial" w:hAnsi="Arial" w:cs="Arial"/>
        </w:rPr>
        <w:t xml:space="preserve"> counselors will provide information about </w:t>
      </w:r>
      <w:r>
        <w:rPr>
          <w:rFonts w:ascii="Arial" w:hAnsi="Arial" w:cs="Arial"/>
        </w:rPr>
        <w:t>OVR/OVRB</w:t>
      </w:r>
      <w:r w:rsidRPr="00884F11">
        <w:rPr>
          <w:rFonts w:ascii="Arial" w:hAnsi="Arial" w:cs="Arial"/>
        </w:rPr>
        <w:t>, including referral and application procedures, to students enrolled in public and private secondary schools and State-operated programs who meet one of the following criteria:</w:t>
      </w:r>
    </w:p>
    <w:p w14:paraId="684EC09F" w14:textId="77777777" w:rsidR="00884F11" w:rsidRDefault="00884F11" w:rsidP="00632E98">
      <w:pPr>
        <w:pStyle w:val="ListParagraph"/>
        <w:numPr>
          <w:ilvl w:val="0"/>
          <w:numId w:val="3"/>
        </w:numPr>
        <w:rPr>
          <w:rFonts w:ascii="Arial" w:hAnsi="Arial" w:cs="Arial"/>
        </w:rPr>
      </w:pPr>
      <w:r w:rsidRPr="00884F11">
        <w:rPr>
          <w:rFonts w:ascii="Arial" w:hAnsi="Arial" w:cs="Arial"/>
        </w:rPr>
        <w:t xml:space="preserve">Receiving special education services defined in an Individualized Education Program (IEP). </w:t>
      </w:r>
    </w:p>
    <w:p w14:paraId="42C74EFD" w14:textId="77777777" w:rsidR="00884F11" w:rsidRDefault="00884F11" w:rsidP="00632E98">
      <w:pPr>
        <w:pStyle w:val="ListParagraph"/>
        <w:numPr>
          <w:ilvl w:val="0"/>
          <w:numId w:val="3"/>
        </w:numPr>
        <w:rPr>
          <w:rFonts w:ascii="Arial" w:hAnsi="Arial" w:cs="Arial"/>
        </w:rPr>
      </w:pPr>
      <w:r w:rsidRPr="00884F11">
        <w:rPr>
          <w:rFonts w:ascii="Arial" w:hAnsi="Arial" w:cs="Arial"/>
        </w:rPr>
        <w:t xml:space="preserve">Not receiving special education services but who have a disability pursuant to Section 504 of the Rehabilitation Act of 1973, as amended, and who may be receiving services and/or </w:t>
      </w:r>
      <w:proofErr w:type="gramStart"/>
      <w:r w:rsidRPr="00884F11">
        <w:rPr>
          <w:rFonts w:ascii="Arial" w:hAnsi="Arial" w:cs="Arial"/>
        </w:rPr>
        <w:t>accommodations</w:t>
      </w:r>
      <w:proofErr w:type="gramEnd"/>
      <w:r w:rsidRPr="00884F11">
        <w:rPr>
          <w:rFonts w:ascii="Arial" w:hAnsi="Arial" w:cs="Arial"/>
        </w:rPr>
        <w:t xml:space="preserve"> as required by Section 504 of the Rehabilitation Act (i.e., 504 Plan).</w:t>
      </w:r>
    </w:p>
    <w:p w14:paraId="4B56B7F7" w14:textId="77777777" w:rsidR="00884F11" w:rsidRDefault="00884F11" w:rsidP="00632E98">
      <w:pPr>
        <w:pStyle w:val="ListParagraph"/>
        <w:numPr>
          <w:ilvl w:val="0"/>
          <w:numId w:val="3"/>
        </w:numPr>
        <w:rPr>
          <w:rFonts w:ascii="Arial" w:hAnsi="Arial" w:cs="Arial"/>
        </w:rPr>
      </w:pPr>
      <w:r w:rsidRPr="00884F11">
        <w:rPr>
          <w:rFonts w:ascii="Arial" w:hAnsi="Arial" w:cs="Arial"/>
        </w:rPr>
        <w:t xml:space="preserve">Not receiving special education services or </w:t>
      </w:r>
      <w:proofErr w:type="gramStart"/>
      <w:r w:rsidRPr="00884F11">
        <w:rPr>
          <w:rFonts w:ascii="Arial" w:hAnsi="Arial" w:cs="Arial"/>
        </w:rPr>
        <w:t>accommodations</w:t>
      </w:r>
      <w:proofErr w:type="gramEnd"/>
      <w:r w:rsidRPr="00884F11">
        <w:rPr>
          <w:rFonts w:ascii="Arial" w:hAnsi="Arial" w:cs="Arial"/>
        </w:rPr>
        <w:t xml:space="preserve"> as required by Section 504 of the Rehabilitation Act, but who have serious health conditions (e.g., sickle cell anemia, respiratory dysfunctions, etc.). </w:t>
      </w:r>
    </w:p>
    <w:p w14:paraId="0040524C" w14:textId="109D8E3C" w:rsidR="00972388" w:rsidRDefault="00884F11" w:rsidP="00884F11">
      <w:pPr>
        <w:ind w:left="360"/>
        <w:rPr>
          <w:rFonts w:ascii="Arial" w:hAnsi="Arial" w:cs="Arial"/>
        </w:rPr>
      </w:pPr>
      <w:r w:rsidRPr="00884F11">
        <w:rPr>
          <w:rFonts w:ascii="Arial" w:hAnsi="Arial" w:cs="Arial"/>
        </w:rPr>
        <w:t xml:space="preserve">OVR/OVRB considers individuals less than age 22 at application for </w:t>
      </w:r>
      <w:r>
        <w:rPr>
          <w:rFonts w:ascii="Arial" w:hAnsi="Arial" w:cs="Arial"/>
        </w:rPr>
        <w:t>OVR/OVRB</w:t>
      </w:r>
      <w:r w:rsidRPr="00884F11">
        <w:rPr>
          <w:rFonts w:ascii="Arial" w:hAnsi="Arial" w:cs="Arial"/>
        </w:rPr>
        <w:t xml:space="preserve"> services to be </w:t>
      </w:r>
      <w:r>
        <w:rPr>
          <w:rFonts w:ascii="Arial" w:hAnsi="Arial" w:cs="Arial"/>
        </w:rPr>
        <w:t>transition</w:t>
      </w:r>
      <w:r w:rsidRPr="00884F11">
        <w:rPr>
          <w:rFonts w:ascii="Arial" w:hAnsi="Arial" w:cs="Arial"/>
        </w:rPr>
        <w:t xml:space="preserve"> students.</w:t>
      </w:r>
    </w:p>
    <w:p w14:paraId="59714EC5" w14:textId="27B9E5AB" w:rsidR="004B1E86" w:rsidRDefault="004B1E86" w:rsidP="003A7DC5">
      <w:pPr>
        <w:pStyle w:val="Heading3"/>
        <w:rPr>
          <w:rFonts w:ascii="Arial" w:hAnsi="Arial" w:cs="Arial"/>
          <w:b/>
          <w:bCs/>
          <w:color w:val="auto"/>
          <w:sz w:val="24"/>
          <w:szCs w:val="24"/>
        </w:rPr>
      </w:pPr>
      <w:bookmarkStart w:id="5" w:name="_Toc199331839"/>
      <w:r w:rsidRPr="004B1E86">
        <w:rPr>
          <w:rFonts w:ascii="Arial" w:hAnsi="Arial" w:cs="Arial"/>
          <w:b/>
          <w:bCs/>
          <w:color w:val="auto"/>
          <w:sz w:val="24"/>
          <w:szCs w:val="24"/>
        </w:rPr>
        <w:t>Outreach Responsibilities</w:t>
      </w:r>
      <w:bookmarkEnd w:id="5"/>
    </w:p>
    <w:p w14:paraId="16ACFD27" w14:textId="52E78DB7" w:rsidR="004B1E86" w:rsidRDefault="00244B85" w:rsidP="004B1E86">
      <w:pPr>
        <w:rPr>
          <w:rFonts w:ascii="Arial" w:hAnsi="Arial" w:cs="Arial"/>
        </w:rPr>
      </w:pPr>
      <w:r>
        <w:rPr>
          <w:rFonts w:ascii="Arial" w:hAnsi="Arial" w:cs="Arial"/>
        </w:rPr>
        <w:t>OVR/OVRB</w:t>
      </w:r>
      <w:r w:rsidRPr="00244B85">
        <w:rPr>
          <w:rFonts w:ascii="Arial" w:hAnsi="Arial" w:cs="Arial"/>
        </w:rPr>
        <w:t xml:space="preserve"> managers and counselors are responsible for developing cooperative working relationships with local education staff, which include:</w:t>
      </w:r>
    </w:p>
    <w:p w14:paraId="666349A3" w14:textId="2EF79762" w:rsidR="00945792" w:rsidRDefault="00945792" w:rsidP="00632E98">
      <w:pPr>
        <w:pStyle w:val="ListParagraph"/>
        <w:numPr>
          <w:ilvl w:val="0"/>
          <w:numId w:val="4"/>
        </w:numPr>
        <w:rPr>
          <w:rFonts w:ascii="Arial" w:hAnsi="Arial" w:cs="Arial"/>
        </w:rPr>
      </w:pPr>
      <w:r>
        <w:rPr>
          <w:rFonts w:ascii="Arial" w:hAnsi="Arial" w:cs="Arial"/>
        </w:rPr>
        <w:t>OVR/OVRB</w:t>
      </w:r>
      <w:r w:rsidRPr="00945792">
        <w:rPr>
          <w:rFonts w:ascii="Arial" w:hAnsi="Arial" w:cs="Arial"/>
        </w:rPr>
        <w:t xml:space="preserve"> </w:t>
      </w:r>
      <w:r>
        <w:rPr>
          <w:rFonts w:ascii="Arial" w:hAnsi="Arial" w:cs="Arial"/>
        </w:rPr>
        <w:t xml:space="preserve">transition </w:t>
      </w:r>
      <w:r w:rsidRPr="00945792">
        <w:rPr>
          <w:rFonts w:ascii="Arial" w:hAnsi="Arial" w:cs="Arial"/>
        </w:rPr>
        <w:t xml:space="preserve">counselor assignments to all public secondary schools and State-operated programs. </w:t>
      </w:r>
      <w:r w:rsidR="0000023F">
        <w:rPr>
          <w:rFonts w:ascii="Arial" w:hAnsi="Arial" w:cs="Arial"/>
        </w:rPr>
        <w:t>Transition counselor</w:t>
      </w:r>
      <w:r w:rsidRPr="00945792">
        <w:rPr>
          <w:rFonts w:ascii="Arial" w:hAnsi="Arial" w:cs="Arial"/>
        </w:rPr>
        <w:t xml:space="preserve"> assignments may be established with private secondary schools as appropriate. </w:t>
      </w:r>
    </w:p>
    <w:p w14:paraId="2C5294D7" w14:textId="77777777" w:rsidR="00945792" w:rsidRDefault="00945792" w:rsidP="00945792">
      <w:pPr>
        <w:pStyle w:val="ListParagraph"/>
        <w:rPr>
          <w:rFonts w:ascii="Arial" w:hAnsi="Arial" w:cs="Arial"/>
        </w:rPr>
      </w:pPr>
    </w:p>
    <w:p w14:paraId="2E9CADD6" w14:textId="41F963FD" w:rsidR="00535175" w:rsidRDefault="00945792" w:rsidP="00945792">
      <w:pPr>
        <w:pStyle w:val="ListParagraph"/>
        <w:rPr>
          <w:rFonts w:ascii="Arial" w:hAnsi="Arial" w:cs="Arial"/>
        </w:rPr>
      </w:pPr>
      <w:r w:rsidRPr="00945792">
        <w:rPr>
          <w:rFonts w:ascii="Arial" w:hAnsi="Arial" w:cs="Arial"/>
        </w:rPr>
        <w:t xml:space="preserve">The </w:t>
      </w:r>
      <w:r>
        <w:rPr>
          <w:rFonts w:ascii="Arial" w:hAnsi="Arial" w:cs="Arial"/>
        </w:rPr>
        <w:t>OVR/OVRB</w:t>
      </w:r>
      <w:r w:rsidRPr="00945792">
        <w:rPr>
          <w:rFonts w:ascii="Arial" w:hAnsi="Arial" w:cs="Arial"/>
        </w:rPr>
        <w:t xml:space="preserve"> </w:t>
      </w:r>
      <w:r>
        <w:rPr>
          <w:rFonts w:ascii="Arial" w:hAnsi="Arial" w:cs="Arial"/>
        </w:rPr>
        <w:t>transition</w:t>
      </w:r>
      <w:r w:rsidRPr="00945792">
        <w:rPr>
          <w:rFonts w:ascii="Arial" w:hAnsi="Arial" w:cs="Arial"/>
        </w:rPr>
        <w:t xml:space="preserve"> counselor and </w:t>
      </w:r>
      <w:r>
        <w:rPr>
          <w:rFonts w:ascii="Arial" w:hAnsi="Arial" w:cs="Arial"/>
        </w:rPr>
        <w:t>OVR/OVRB</w:t>
      </w:r>
      <w:r w:rsidRPr="00945792">
        <w:rPr>
          <w:rFonts w:ascii="Arial" w:hAnsi="Arial" w:cs="Arial"/>
        </w:rPr>
        <w:t xml:space="preserve"> managers shall establish </w:t>
      </w:r>
      <w:proofErr w:type="gramStart"/>
      <w:r w:rsidRPr="00945792">
        <w:rPr>
          <w:rFonts w:ascii="Arial" w:hAnsi="Arial" w:cs="Arial"/>
        </w:rPr>
        <w:t>linkages</w:t>
      </w:r>
      <w:proofErr w:type="gramEnd"/>
      <w:r w:rsidRPr="00945792">
        <w:rPr>
          <w:rFonts w:ascii="Arial" w:hAnsi="Arial" w:cs="Arial"/>
        </w:rPr>
        <w:t xml:space="preserve"> within each school with the following individuals:</w:t>
      </w:r>
    </w:p>
    <w:p w14:paraId="42908068" w14:textId="77777777" w:rsidR="00045638" w:rsidRDefault="00045638" w:rsidP="00632E98">
      <w:pPr>
        <w:pStyle w:val="ListParagraph"/>
        <w:numPr>
          <w:ilvl w:val="0"/>
          <w:numId w:val="5"/>
        </w:numPr>
        <w:rPr>
          <w:rFonts w:ascii="Arial" w:hAnsi="Arial" w:cs="Arial"/>
        </w:rPr>
      </w:pPr>
      <w:r w:rsidRPr="00045638">
        <w:rPr>
          <w:rFonts w:ascii="Arial" w:hAnsi="Arial" w:cs="Arial"/>
        </w:rPr>
        <w:lastRenderedPageBreak/>
        <w:t xml:space="preserve">Chairperson of special education </w:t>
      </w:r>
    </w:p>
    <w:p w14:paraId="5E25B069" w14:textId="77777777" w:rsidR="00045638" w:rsidRDefault="00045638" w:rsidP="00632E98">
      <w:pPr>
        <w:pStyle w:val="ListParagraph"/>
        <w:numPr>
          <w:ilvl w:val="0"/>
          <w:numId w:val="5"/>
        </w:numPr>
        <w:rPr>
          <w:rFonts w:ascii="Arial" w:hAnsi="Arial" w:cs="Arial"/>
        </w:rPr>
      </w:pPr>
      <w:r w:rsidRPr="00045638">
        <w:rPr>
          <w:rFonts w:ascii="Arial" w:hAnsi="Arial" w:cs="Arial"/>
        </w:rPr>
        <w:t xml:space="preserve">School principal </w:t>
      </w:r>
    </w:p>
    <w:p w14:paraId="1D6BE1F9" w14:textId="77777777" w:rsidR="00045638" w:rsidRDefault="00045638" w:rsidP="00632E98">
      <w:pPr>
        <w:pStyle w:val="ListParagraph"/>
        <w:numPr>
          <w:ilvl w:val="0"/>
          <w:numId w:val="5"/>
        </w:numPr>
        <w:rPr>
          <w:rFonts w:ascii="Arial" w:hAnsi="Arial" w:cs="Arial"/>
        </w:rPr>
      </w:pPr>
      <w:r w:rsidRPr="00045638">
        <w:rPr>
          <w:rFonts w:ascii="Arial" w:hAnsi="Arial" w:cs="Arial"/>
        </w:rPr>
        <w:t xml:space="preserve">Transition coordinator/teacher </w:t>
      </w:r>
    </w:p>
    <w:p w14:paraId="2A34BB69" w14:textId="18583DA6" w:rsidR="00045638" w:rsidRDefault="00045638" w:rsidP="00632E98">
      <w:pPr>
        <w:pStyle w:val="ListParagraph"/>
        <w:numPr>
          <w:ilvl w:val="0"/>
          <w:numId w:val="5"/>
        </w:numPr>
        <w:rPr>
          <w:rFonts w:ascii="Arial" w:hAnsi="Arial" w:cs="Arial"/>
        </w:rPr>
      </w:pPr>
      <w:r w:rsidRPr="04DF2839">
        <w:rPr>
          <w:rFonts w:ascii="Arial" w:hAnsi="Arial" w:cs="Arial"/>
        </w:rPr>
        <w:t xml:space="preserve">Guidance counselor </w:t>
      </w:r>
    </w:p>
    <w:p w14:paraId="6AA9060C" w14:textId="46FEAD93" w:rsidR="00045638" w:rsidRPr="00425488" w:rsidRDefault="00045638" w:rsidP="00632E98">
      <w:pPr>
        <w:pStyle w:val="ListParagraph"/>
        <w:numPr>
          <w:ilvl w:val="0"/>
          <w:numId w:val="5"/>
        </w:numPr>
        <w:rPr>
          <w:rFonts w:ascii="Arial" w:hAnsi="Arial" w:cs="Arial"/>
        </w:rPr>
      </w:pPr>
      <w:r w:rsidRPr="00045638">
        <w:rPr>
          <w:rFonts w:ascii="Arial" w:hAnsi="Arial" w:cs="Arial"/>
        </w:rPr>
        <w:t>School health personnel</w:t>
      </w:r>
    </w:p>
    <w:p w14:paraId="5B5E36DD" w14:textId="5D4D89FB" w:rsidR="0000023F" w:rsidRDefault="00045638" w:rsidP="00632E98">
      <w:pPr>
        <w:pStyle w:val="ListParagraph"/>
        <w:numPr>
          <w:ilvl w:val="0"/>
          <w:numId w:val="5"/>
        </w:numPr>
        <w:rPr>
          <w:rFonts w:ascii="Arial" w:hAnsi="Arial" w:cs="Arial"/>
        </w:rPr>
      </w:pPr>
      <w:r w:rsidRPr="04DF2839">
        <w:rPr>
          <w:rFonts w:ascii="Arial" w:hAnsi="Arial" w:cs="Arial"/>
        </w:rPr>
        <w:t xml:space="preserve">Other school-based personnel determined </w:t>
      </w:r>
      <w:proofErr w:type="gramStart"/>
      <w:r w:rsidRPr="04DF2839">
        <w:rPr>
          <w:rFonts w:ascii="Arial" w:hAnsi="Arial" w:cs="Arial"/>
        </w:rPr>
        <w:t>appropriate</w:t>
      </w:r>
      <w:proofErr w:type="gramEnd"/>
      <w:r w:rsidRPr="04DF2839">
        <w:rPr>
          <w:rFonts w:ascii="Arial" w:hAnsi="Arial" w:cs="Arial"/>
        </w:rPr>
        <w:t xml:space="preserve"> by the </w:t>
      </w:r>
      <w:r w:rsidR="000E76DE" w:rsidRPr="04DF2839">
        <w:rPr>
          <w:rFonts w:ascii="Arial" w:hAnsi="Arial" w:cs="Arial"/>
        </w:rPr>
        <w:t>OVR/OVRB</w:t>
      </w:r>
      <w:r w:rsidRPr="04DF2839">
        <w:rPr>
          <w:rFonts w:ascii="Arial" w:hAnsi="Arial" w:cs="Arial"/>
        </w:rPr>
        <w:t xml:space="preserve"> </w:t>
      </w:r>
      <w:r w:rsidR="000E76DE" w:rsidRPr="04DF2839">
        <w:rPr>
          <w:rFonts w:ascii="Arial" w:hAnsi="Arial" w:cs="Arial"/>
        </w:rPr>
        <w:t>transition</w:t>
      </w:r>
      <w:r w:rsidRPr="04DF2839">
        <w:rPr>
          <w:rFonts w:ascii="Arial" w:hAnsi="Arial" w:cs="Arial"/>
        </w:rPr>
        <w:t xml:space="preserve"> counselor and manager</w:t>
      </w:r>
    </w:p>
    <w:p w14:paraId="1F099E72" w14:textId="0C0AF251" w:rsidR="04DF2839" w:rsidRDefault="04DF2839" w:rsidP="04DF2839">
      <w:pPr>
        <w:pStyle w:val="ListParagraph"/>
        <w:ind w:left="1440"/>
        <w:rPr>
          <w:rFonts w:ascii="Arial" w:hAnsi="Arial" w:cs="Arial"/>
        </w:rPr>
      </w:pPr>
    </w:p>
    <w:p w14:paraId="36F68E26" w14:textId="1D18B31E" w:rsidR="00534E2F" w:rsidRDefault="00AC37EF" w:rsidP="00632E98">
      <w:pPr>
        <w:pStyle w:val="ListParagraph"/>
        <w:numPr>
          <w:ilvl w:val="0"/>
          <w:numId w:val="4"/>
        </w:numPr>
        <w:rPr>
          <w:rFonts w:ascii="Arial" w:hAnsi="Arial" w:cs="Arial"/>
        </w:rPr>
      </w:pPr>
      <w:r w:rsidRPr="00AC37EF">
        <w:rPr>
          <w:rFonts w:ascii="Arial" w:hAnsi="Arial" w:cs="Arial"/>
        </w:rPr>
        <w:t>Information sharing activities such as:</w:t>
      </w:r>
    </w:p>
    <w:p w14:paraId="683E431F" w14:textId="0D4E8B46" w:rsidR="00AC37EF" w:rsidRDefault="00AC37EF" w:rsidP="00632E98">
      <w:pPr>
        <w:pStyle w:val="ListParagraph"/>
        <w:numPr>
          <w:ilvl w:val="0"/>
          <w:numId w:val="6"/>
        </w:numPr>
        <w:rPr>
          <w:rFonts w:ascii="Arial" w:hAnsi="Arial" w:cs="Arial"/>
        </w:rPr>
      </w:pPr>
      <w:r w:rsidRPr="3CE0FF73">
        <w:rPr>
          <w:rFonts w:ascii="Arial" w:hAnsi="Arial" w:cs="Arial"/>
        </w:rPr>
        <w:t>Presentations to and cross-training with local school staff regarding OVR/OVRB eligibility requirements, referral process, service provision</w:t>
      </w:r>
      <w:r w:rsidR="0C366277" w:rsidRPr="3CE0FF73">
        <w:rPr>
          <w:rFonts w:ascii="Arial" w:hAnsi="Arial" w:cs="Arial"/>
        </w:rPr>
        <w:t>,</w:t>
      </w:r>
      <w:r w:rsidRPr="3CE0FF73">
        <w:rPr>
          <w:rFonts w:ascii="Arial" w:hAnsi="Arial" w:cs="Arial"/>
        </w:rPr>
        <w:t xml:space="preserve"> and other related issues.</w:t>
      </w:r>
    </w:p>
    <w:p w14:paraId="6E4AFA1B" w14:textId="77777777" w:rsidR="00AC37EF" w:rsidRDefault="00AC37EF" w:rsidP="00632E98">
      <w:pPr>
        <w:pStyle w:val="ListParagraph"/>
        <w:numPr>
          <w:ilvl w:val="0"/>
          <w:numId w:val="6"/>
        </w:numPr>
        <w:rPr>
          <w:rFonts w:ascii="Arial" w:hAnsi="Arial" w:cs="Arial"/>
        </w:rPr>
      </w:pPr>
      <w:r w:rsidRPr="00AC37EF">
        <w:rPr>
          <w:rFonts w:ascii="Arial" w:hAnsi="Arial" w:cs="Arial"/>
        </w:rPr>
        <w:t>Participation in school-based transition activities, including conferences and meetings.</w:t>
      </w:r>
    </w:p>
    <w:p w14:paraId="69943BBC" w14:textId="06FDE776" w:rsidR="00AC37EF" w:rsidRDefault="00AC37EF" w:rsidP="00632E98">
      <w:pPr>
        <w:pStyle w:val="ListParagraph"/>
        <w:numPr>
          <w:ilvl w:val="0"/>
          <w:numId w:val="6"/>
        </w:numPr>
        <w:rPr>
          <w:rFonts w:ascii="Arial" w:hAnsi="Arial" w:cs="Arial"/>
        </w:rPr>
      </w:pPr>
      <w:r w:rsidRPr="00AC37EF">
        <w:rPr>
          <w:rFonts w:ascii="Arial" w:hAnsi="Arial" w:cs="Arial"/>
        </w:rPr>
        <w:t xml:space="preserve">Serving in an advisory capacity to facilitate </w:t>
      </w:r>
      <w:r w:rsidR="00F60336" w:rsidRPr="00AC37EF">
        <w:rPr>
          <w:rFonts w:ascii="Arial" w:hAnsi="Arial" w:cs="Arial"/>
        </w:rPr>
        <w:t>the development</w:t>
      </w:r>
      <w:r w:rsidRPr="00AC37EF">
        <w:rPr>
          <w:rFonts w:ascii="Arial" w:hAnsi="Arial" w:cs="Arial"/>
        </w:rPr>
        <w:t xml:space="preserve"> of appropriate referrals (e.g., for students at risk of withdrawing from school). </w:t>
      </w:r>
    </w:p>
    <w:p w14:paraId="2799EA86" w14:textId="18E8868B" w:rsidR="00AC37EF" w:rsidRDefault="00AC37EF" w:rsidP="04DF2839">
      <w:pPr>
        <w:pStyle w:val="ListParagraph"/>
        <w:numPr>
          <w:ilvl w:val="0"/>
          <w:numId w:val="6"/>
        </w:numPr>
        <w:rPr>
          <w:rFonts w:ascii="Arial" w:hAnsi="Arial" w:cs="Arial"/>
        </w:rPr>
      </w:pPr>
      <w:r w:rsidRPr="04DF2839">
        <w:rPr>
          <w:rFonts w:ascii="Arial" w:hAnsi="Arial" w:cs="Arial"/>
        </w:rPr>
        <w:t>Providing consultation to local education staff regarding particularly challenging or complex situations prior to and after referral.</w:t>
      </w:r>
    </w:p>
    <w:p w14:paraId="2EF01958" w14:textId="6781C28E" w:rsidR="04DF2839" w:rsidRDefault="04DF2839" w:rsidP="04DF2839">
      <w:pPr>
        <w:pStyle w:val="ListParagraph"/>
        <w:ind w:left="1080"/>
        <w:rPr>
          <w:rFonts w:ascii="Arial" w:hAnsi="Arial" w:cs="Arial"/>
        </w:rPr>
      </w:pPr>
    </w:p>
    <w:p w14:paraId="4227940C" w14:textId="571767A7" w:rsidR="00F60336" w:rsidRDefault="00E77211" w:rsidP="00632E98">
      <w:pPr>
        <w:pStyle w:val="ListParagraph"/>
        <w:numPr>
          <w:ilvl w:val="0"/>
          <w:numId w:val="4"/>
        </w:numPr>
        <w:rPr>
          <w:rFonts w:ascii="Arial" w:hAnsi="Arial" w:cs="Arial"/>
        </w:rPr>
      </w:pPr>
      <w:r w:rsidRPr="00E77211">
        <w:rPr>
          <w:rFonts w:ascii="Arial" w:hAnsi="Arial" w:cs="Arial"/>
        </w:rPr>
        <w:t xml:space="preserve">Participating </w:t>
      </w:r>
      <w:proofErr w:type="gramStart"/>
      <w:r w:rsidRPr="00E77211">
        <w:rPr>
          <w:rFonts w:ascii="Arial" w:hAnsi="Arial" w:cs="Arial"/>
        </w:rPr>
        <w:t>on</w:t>
      </w:r>
      <w:proofErr w:type="gramEnd"/>
      <w:r w:rsidRPr="00E77211">
        <w:rPr>
          <w:rFonts w:ascii="Arial" w:hAnsi="Arial" w:cs="Arial"/>
        </w:rPr>
        <w:t xml:space="preserve"> Local Coordinating Councils, as assigned by </w:t>
      </w:r>
      <w:r>
        <w:rPr>
          <w:rFonts w:ascii="Arial" w:hAnsi="Arial" w:cs="Arial"/>
        </w:rPr>
        <w:t>OVR/OVRB</w:t>
      </w:r>
      <w:r w:rsidRPr="00E77211">
        <w:rPr>
          <w:rFonts w:ascii="Arial" w:hAnsi="Arial" w:cs="Arial"/>
        </w:rPr>
        <w:t xml:space="preserve"> regional management, when appropriate to help facilitate transition to and provision of appropriate adult services for students returning from out-of-state placements.</w:t>
      </w:r>
    </w:p>
    <w:p w14:paraId="0247B66D" w14:textId="4E588AB9" w:rsidR="000A338F" w:rsidRDefault="000A338F" w:rsidP="000A338F">
      <w:pPr>
        <w:pStyle w:val="Heading3"/>
        <w:rPr>
          <w:rFonts w:ascii="Arial" w:hAnsi="Arial" w:cs="Arial"/>
          <w:b/>
          <w:bCs/>
          <w:color w:val="auto"/>
          <w:sz w:val="24"/>
          <w:szCs w:val="24"/>
        </w:rPr>
      </w:pPr>
      <w:bookmarkStart w:id="6" w:name="_Toc199331840"/>
      <w:r w:rsidRPr="000A338F">
        <w:rPr>
          <w:rFonts w:ascii="Arial" w:hAnsi="Arial" w:cs="Arial"/>
          <w:b/>
          <w:bCs/>
          <w:color w:val="auto"/>
          <w:sz w:val="24"/>
          <w:szCs w:val="24"/>
        </w:rPr>
        <w:t>Student Referrals and Intake for VR Employment Services</w:t>
      </w:r>
      <w:bookmarkEnd w:id="6"/>
    </w:p>
    <w:p w14:paraId="57AAEC05" w14:textId="614394DB" w:rsidR="000A338F" w:rsidRDefault="0054548D" w:rsidP="000A338F">
      <w:pPr>
        <w:rPr>
          <w:rFonts w:ascii="Arial" w:hAnsi="Arial" w:cs="Arial"/>
        </w:rPr>
      </w:pPr>
      <w:r w:rsidRPr="0054548D">
        <w:rPr>
          <w:rFonts w:ascii="Arial" w:hAnsi="Arial" w:cs="Arial"/>
        </w:rPr>
        <w:t xml:space="preserve">Referral and intake procedures specified in Section </w:t>
      </w:r>
      <w:r>
        <w:rPr>
          <w:rFonts w:ascii="Arial" w:hAnsi="Arial" w:cs="Arial"/>
        </w:rPr>
        <w:t>XXXX</w:t>
      </w:r>
      <w:r w:rsidRPr="0054548D">
        <w:rPr>
          <w:rFonts w:ascii="Arial" w:hAnsi="Arial" w:cs="Arial"/>
        </w:rPr>
        <w:t xml:space="preserve"> apply to students with disabilities. Additional referral procedures and information follow:</w:t>
      </w:r>
    </w:p>
    <w:p w14:paraId="74DAAB55" w14:textId="77777777" w:rsidR="00117717" w:rsidRDefault="00117717" w:rsidP="00632E98">
      <w:pPr>
        <w:pStyle w:val="ListParagraph"/>
        <w:numPr>
          <w:ilvl w:val="0"/>
          <w:numId w:val="7"/>
        </w:numPr>
        <w:rPr>
          <w:rFonts w:ascii="Arial" w:hAnsi="Arial" w:cs="Arial"/>
        </w:rPr>
      </w:pPr>
      <w:r w:rsidRPr="00117717">
        <w:rPr>
          <w:rFonts w:ascii="Arial" w:hAnsi="Arial" w:cs="Arial"/>
        </w:rPr>
        <w:t xml:space="preserve">Students may refer themselves or be </w:t>
      </w:r>
      <w:proofErr w:type="gramStart"/>
      <w:r w:rsidRPr="00117717">
        <w:rPr>
          <w:rFonts w:ascii="Arial" w:hAnsi="Arial" w:cs="Arial"/>
        </w:rPr>
        <w:t>referred</w:t>
      </w:r>
      <w:proofErr w:type="gramEnd"/>
      <w:r w:rsidRPr="00117717">
        <w:rPr>
          <w:rFonts w:ascii="Arial" w:hAnsi="Arial" w:cs="Arial"/>
        </w:rPr>
        <w:t xml:space="preserve"> by school personnel, family members, guardians or other interested </w:t>
      </w:r>
      <w:proofErr w:type="gramStart"/>
      <w:r w:rsidRPr="00117717">
        <w:rPr>
          <w:rFonts w:ascii="Arial" w:hAnsi="Arial" w:cs="Arial"/>
        </w:rPr>
        <w:t>persons</w:t>
      </w:r>
      <w:proofErr w:type="gramEnd"/>
      <w:r w:rsidRPr="00117717">
        <w:rPr>
          <w:rFonts w:ascii="Arial" w:hAnsi="Arial" w:cs="Arial"/>
        </w:rPr>
        <w:t xml:space="preserve">. </w:t>
      </w:r>
    </w:p>
    <w:p w14:paraId="338CB6B1" w14:textId="77777777" w:rsidR="00117717" w:rsidRDefault="00117717" w:rsidP="00632E98">
      <w:pPr>
        <w:pStyle w:val="ListParagraph"/>
        <w:numPr>
          <w:ilvl w:val="0"/>
          <w:numId w:val="7"/>
        </w:numPr>
        <w:rPr>
          <w:rFonts w:ascii="Arial" w:hAnsi="Arial" w:cs="Arial"/>
        </w:rPr>
      </w:pPr>
      <w:r w:rsidRPr="00117717">
        <w:rPr>
          <w:rFonts w:ascii="Arial" w:hAnsi="Arial" w:cs="Arial"/>
        </w:rPr>
        <w:t xml:space="preserve">When a student is referred for </w:t>
      </w:r>
      <w:r>
        <w:rPr>
          <w:rFonts w:ascii="Arial" w:hAnsi="Arial" w:cs="Arial"/>
        </w:rPr>
        <w:t>OVR/OVRB</w:t>
      </w:r>
      <w:r w:rsidRPr="00117717">
        <w:rPr>
          <w:rFonts w:ascii="Arial" w:hAnsi="Arial" w:cs="Arial"/>
        </w:rPr>
        <w:t xml:space="preserve"> services by sources other than the school, the </w:t>
      </w:r>
      <w:r>
        <w:rPr>
          <w:rFonts w:ascii="Arial" w:hAnsi="Arial" w:cs="Arial"/>
        </w:rPr>
        <w:t>OVR/OVRB</w:t>
      </w:r>
      <w:r w:rsidRPr="00117717">
        <w:rPr>
          <w:rFonts w:ascii="Arial" w:hAnsi="Arial" w:cs="Arial"/>
        </w:rPr>
        <w:t xml:space="preserve"> counselor will notify the appropriate school personnel of the referral, contingent upon the appropriate authorization for release of information (see Section </w:t>
      </w:r>
      <w:r>
        <w:rPr>
          <w:rFonts w:ascii="Arial" w:hAnsi="Arial" w:cs="Arial"/>
        </w:rPr>
        <w:t>XXXX</w:t>
      </w:r>
      <w:r w:rsidRPr="00117717">
        <w:rPr>
          <w:rFonts w:ascii="Arial" w:hAnsi="Arial" w:cs="Arial"/>
        </w:rPr>
        <w:t xml:space="preserve">). </w:t>
      </w:r>
    </w:p>
    <w:p w14:paraId="73B86793" w14:textId="6B6BAC9F" w:rsidR="0054548D" w:rsidRDefault="00117717" w:rsidP="00632E98">
      <w:pPr>
        <w:pStyle w:val="ListParagraph"/>
        <w:numPr>
          <w:ilvl w:val="0"/>
          <w:numId w:val="7"/>
        </w:numPr>
        <w:rPr>
          <w:rFonts w:ascii="Arial" w:hAnsi="Arial" w:cs="Arial"/>
        </w:rPr>
      </w:pPr>
      <w:r>
        <w:rPr>
          <w:rFonts w:ascii="Arial" w:hAnsi="Arial" w:cs="Arial"/>
        </w:rPr>
        <w:t>OVR/OVRB</w:t>
      </w:r>
      <w:r w:rsidRPr="00117717">
        <w:rPr>
          <w:rFonts w:ascii="Arial" w:hAnsi="Arial" w:cs="Arial"/>
        </w:rPr>
        <w:t xml:space="preserve"> managers and </w:t>
      </w:r>
      <w:r>
        <w:rPr>
          <w:rFonts w:ascii="Arial" w:hAnsi="Arial" w:cs="Arial"/>
        </w:rPr>
        <w:t>transition</w:t>
      </w:r>
      <w:r w:rsidRPr="00117717">
        <w:rPr>
          <w:rFonts w:ascii="Arial" w:hAnsi="Arial" w:cs="Arial"/>
        </w:rPr>
        <w:t xml:space="preserve"> counselors shall establish referral procedures with school officials to </w:t>
      </w:r>
      <w:proofErr w:type="gramStart"/>
      <w:r w:rsidRPr="00117717">
        <w:rPr>
          <w:rFonts w:ascii="Arial" w:hAnsi="Arial" w:cs="Arial"/>
        </w:rPr>
        <w:t>assure</w:t>
      </w:r>
      <w:proofErr w:type="gramEnd"/>
      <w:r w:rsidRPr="00117717">
        <w:rPr>
          <w:rFonts w:ascii="Arial" w:hAnsi="Arial" w:cs="Arial"/>
        </w:rPr>
        <w:t xml:space="preserve"> that:</w:t>
      </w:r>
    </w:p>
    <w:p w14:paraId="02858D39" w14:textId="77777777" w:rsidR="001C578C" w:rsidRDefault="001C578C" w:rsidP="00632E98">
      <w:pPr>
        <w:pStyle w:val="ListParagraph"/>
        <w:numPr>
          <w:ilvl w:val="0"/>
          <w:numId w:val="8"/>
        </w:numPr>
        <w:rPr>
          <w:rFonts w:ascii="Arial" w:hAnsi="Arial" w:cs="Arial"/>
        </w:rPr>
      </w:pPr>
      <w:r w:rsidRPr="001C578C">
        <w:rPr>
          <w:rFonts w:ascii="Arial" w:hAnsi="Arial" w:cs="Arial"/>
        </w:rPr>
        <w:t xml:space="preserve">Student referrals shall be processed in a timely manner to assure a smooth transition from the educational setting. </w:t>
      </w:r>
    </w:p>
    <w:p w14:paraId="17D50F34" w14:textId="17F73A55" w:rsidR="00117717" w:rsidRDefault="001C578C" w:rsidP="00632E98">
      <w:pPr>
        <w:pStyle w:val="ListParagraph"/>
        <w:numPr>
          <w:ilvl w:val="0"/>
          <w:numId w:val="8"/>
        </w:numPr>
        <w:rPr>
          <w:rFonts w:ascii="Arial" w:hAnsi="Arial" w:cs="Arial"/>
        </w:rPr>
      </w:pPr>
      <w:r w:rsidRPr="001C578C">
        <w:rPr>
          <w:rFonts w:ascii="Arial" w:hAnsi="Arial" w:cs="Arial"/>
        </w:rPr>
        <w:t xml:space="preserve">Referrals from school personnel include pertinent and available school-based assessment information, including but not limited to psychological </w:t>
      </w:r>
      <w:r w:rsidRPr="001C578C">
        <w:rPr>
          <w:rFonts w:ascii="Arial" w:hAnsi="Arial" w:cs="Arial"/>
        </w:rPr>
        <w:lastRenderedPageBreak/>
        <w:t>evaluations, vocational evaluations, medical or specialty screenings and 504 plans, if applicable.</w:t>
      </w:r>
    </w:p>
    <w:p w14:paraId="60AC0F78" w14:textId="272B7B3A" w:rsidR="001C578C" w:rsidRDefault="001C578C" w:rsidP="00632E98">
      <w:pPr>
        <w:pStyle w:val="ListParagraph"/>
        <w:numPr>
          <w:ilvl w:val="0"/>
          <w:numId w:val="7"/>
        </w:numPr>
        <w:rPr>
          <w:rFonts w:ascii="Arial" w:hAnsi="Arial" w:cs="Arial"/>
        </w:rPr>
      </w:pPr>
      <w:r w:rsidRPr="001C578C">
        <w:rPr>
          <w:rFonts w:ascii="Arial" w:hAnsi="Arial" w:cs="Arial"/>
        </w:rPr>
        <w:t xml:space="preserve">The </w:t>
      </w:r>
      <w:r>
        <w:rPr>
          <w:rFonts w:ascii="Arial" w:hAnsi="Arial" w:cs="Arial"/>
        </w:rPr>
        <w:t>OVR/OVRB</w:t>
      </w:r>
      <w:r w:rsidRPr="001C578C">
        <w:rPr>
          <w:rFonts w:ascii="Arial" w:hAnsi="Arial" w:cs="Arial"/>
        </w:rPr>
        <w:t xml:space="preserve"> counselor will arrange a meeting with the student and the student’s parent/guardian to conduct an initial interview and begin to develop a guidance and counseling relationship, in accordance with Section </w:t>
      </w:r>
      <w:r>
        <w:rPr>
          <w:rFonts w:ascii="Arial" w:hAnsi="Arial" w:cs="Arial"/>
        </w:rPr>
        <w:t>XXXX</w:t>
      </w:r>
      <w:r w:rsidRPr="001C578C">
        <w:rPr>
          <w:rFonts w:ascii="Arial" w:hAnsi="Arial" w:cs="Arial"/>
        </w:rPr>
        <w:t xml:space="preserve">. For most students, employment will be the goal of VR services. If employment is not the choice of the student and family at this time, the </w:t>
      </w:r>
      <w:r>
        <w:rPr>
          <w:rFonts w:ascii="Arial" w:hAnsi="Arial" w:cs="Arial"/>
        </w:rPr>
        <w:t>OVR/OVRB</w:t>
      </w:r>
      <w:r w:rsidRPr="001C578C">
        <w:rPr>
          <w:rFonts w:ascii="Arial" w:hAnsi="Arial" w:cs="Arial"/>
        </w:rPr>
        <w:t xml:space="preserve"> counselor shall provide information about Independent Living services provided by </w:t>
      </w:r>
      <w:r w:rsidR="006A7889">
        <w:rPr>
          <w:rFonts w:ascii="Arial" w:hAnsi="Arial" w:cs="Arial"/>
        </w:rPr>
        <w:t xml:space="preserve">the </w:t>
      </w:r>
      <w:r w:rsidR="003B6CB5" w:rsidRPr="003B6CB5">
        <w:rPr>
          <w:rFonts w:ascii="Arial" w:hAnsi="Arial" w:cs="Arial"/>
        </w:rPr>
        <w:t>Department of Mental Health</w:t>
      </w:r>
      <w:r w:rsidR="005D054E">
        <w:rPr>
          <w:rFonts w:ascii="Arial" w:hAnsi="Arial" w:cs="Arial"/>
        </w:rPr>
        <w:t xml:space="preserve"> and </w:t>
      </w:r>
      <w:r w:rsidR="003B6CB5" w:rsidRPr="003B6CB5">
        <w:rPr>
          <w:rFonts w:ascii="Arial" w:hAnsi="Arial" w:cs="Arial"/>
        </w:rPr>
        <w:t xml:space="preserve">Bureau of Intellectual and Developmental </w:t>
      </w:r>
      <w:proofErr w:type="gramStart"/>
      <w:r w:rsidR="003B6CB5" w:rsidRPr="003B6CB5">
        <w:rPr>
          <w:rFonts w:ascii="Arial" w:hAnsi="Arial" w:cs="Arial"/>
        </w:rPr>
        <w:t>Disabilities.</w:t>
      </w:r>
      <w:r w:rsidRPr="001C578C">
        <w:rPr>
          <w:rFonts w:ascii="Arial" w:hAnsi="Arial" w:cs="Arial"/>
        </w:rPr>
        <w:t>,</w:t>
      </w:r>
      <w:proofErr w:type="gramEnd"/>
      <w:r w:rsidRPr="001C578C">
        <w:rPr>
          <w:rFonts w:ascii="Arial" w:hAnsi="Arial" w:cs="Arial"/>
        </w:rPr>
        <w:t xml:space="preserve"> along with contact information.</w:t>
      </w:r>
    </w:p>
    <w:p w14:paraId="39C48529" w14:textId="63D8A9F1" w:rsidR="00A857E9" w:rsidRDefault="00A857E9" w:rsidP="00632E98">
      <w:pPr>
        <w:pStyle w:val="ListParagraph"/>
        <w:numPr>
          <w:ilvl w:val="0"/>
          <w:numId w:val="7"/>
        </w:numPr>
        <w:ind w:right="360"/>
        <w:jc w:val="both"/>
        <w:rPr>
          <w:rFonts w:ascii="Arial" w:hAnsi="Arial"/>
        </w:rPr>
      </w:pPr>
      <w:r w:rsidRPr="04DF2839">
        <w:rPr>
          <w:rFonts w:ascii="Arial" w:hAnsi="Arial"/>
        </w:rPr>
        <w:t xml:space="preserve">Students who are under the age of </w:t>
      </w:r>
      <w:r w:rsidR="7B634067" w:rsidRPr="04DF2839">
        <w:rPr>
          <w:rFonts w:ascii="Arial" w:hAnsi="Arial"/>
        </w:rPr>
        <w:t xml:space="preserve">eighteen </w:t>
      </w:r>
      <w:r w:rsidRPr="04DF2839">
        <w:rPr>
          <w:rFonts w:ascii="Arial" w:hAnsi="Arial"/>
        </w:rPr>
        <w:t>(</w:t>
      </w:r>
      <w:r w:rsidR="6940A7AD" w:rsidRPr="04DF2839">
        <w:rPr>
          <w:rFonts w:ascii="Arial" w:hAnsi="Arial"/>
        </w:rPr>
        <w:t>18</w:t>
      </w:r>
      <w:r w:rsidRPr="04DF2839">
        <w:rPr>
          <w:rFonts w:ascii="Arial" w:hAnsi="Arial"/>
        </w:rPr>
        <w:t>) are required to have a parent, guardian, or other authorized representative co-sign the Application in person at a school-based meeting, the counselor’s office, or an agreed upon designated location. Therefore, counselors should be certain that parents of students with disabilities are invited to the Initial Interview appointment.</w:t>
      </w:r>
    </w:p>
    <w:p w14:paraId="4C52D173" w14:textId="0C05E51F" w:rsidR="00F72349" w:rsidRDefault="00F72349" w:rsidP="00632E98">
      <w:pPr>
        <w:pStyle w:val="ListParagraph"/>
        <w:numPr>
          <w:ilvl w:val="0"/>
          <w:numId w:val="7"/>
        </w:numPr>
        <w:ind w:right="360"/>
        <w:jc w:val="both"/>
        <w:rPr>
          <w:rFonts w:ascii="Arial" w:eastAsia="Arial" w:hAnsi="Arial" w:cs="Arial"/>
        </w:rPr>
      </w:pPr>
      <w:r w:rsidRPr="00F72349">
        <w:rPr>
          <w:rFonts w:ascii="Arial" w:eastAsia="Arial" w:hAnsi="Arial" w:cs="Arial"/>
        </w:rPr>
        <w:t xml:space="preserve">The transition counselor will call the parents to schedule an appointment to complete the </w:t>
      </w:r>
      <w:hyperlink r:id="rId8" w:history="1">
        <w:r w:rsidRPr="006A7889">
          <w:rPr>
            <w:rStyle w:val="Hyperlink"/>
            <w:rFonts w:ascii="Arial" w:eastAsia="Arial" w:hAnsi="Arial" w:cs="Arial"/>
            <w:i/>
          </w:rPr>
          <w:t>Application for Services</w:t>
        </w:r>
        <w:r w:rsidR="002C5B5F" w:rsidRPr="006A7889">
          <w:rPr>
            <w:rStyle w:val="Hyperlink"/>
            <w:rFonts w:ascii="Arial" w:eastAsia="Arial" w:hAnsi="Arial" w:cs="Arial"/>
            <w:i/>
          </w:rPr>
          <w:t xml:space="preserve"> (MDRS-VR-</w:t>
        </w:r>
        <w:r w:rsidR="006A7889" w:rsidRPr="006A7889">
          <w:rPr>
            <w:rStyle w:val="Hyperlink"/>
            <w:rFonts w:ascii="Arial" w:eastAsia="Arial" w:hAnsi="Arial" w:cs="Arial"/>
            <w:i/>
          </w:rPr>
          <w:t>01)</w:t>
        </w:r>
      </w:hyperlink>
      <w:r w:rsidRPr="00F72349">
        <w:rPr>
          <w:rFonts w:ascii="Arial" w:eastAsia="Arial" w:hAnsi="Arial" w:cs="Arial"/>
        </w:rPr>
        <w:t xml:space="preserve"> and then send an application appointment letter to the student, the student’s parent(s), and a copy of the letter to school personnel (referral source). </w:t>
      </w:r>
    </w:p>
    <w:p w14:paraId="6338CB10" w14:textId="501B7E20" w:rsidR="0040233A" w:rsidRPr="0040233A" w:rsidRDefault="0040233A" w:rsidP="00632E98">
      <w:pPr>
        <w:pStyle w:val="ListParagraph"/>
        <w:numPr>
          <w:ilvl w:val="0"/>
          <w:numId w:val="7"/>
        </w:numPr>
        <w:ind w:right="360"/>
        <w:jc w:val="both"/>
        <w:rPr>
          <w:rFonts w:ascii="Arial" w:hAnsi="Arial"/>
        </w:rPr>
      </w:pPr>
      <w:r w:rsidRPr="0040233A">
        <w:rPr>
          <w:rFonts w:ascii="Arial" w:eastAsia="Arial" w:hAnsi="Arial" w:cs="Arial"/>
        </w:rPr>
        <w:t>If the transition counselor is unable to reach the student/parents by phone and there is no response to the letter, then the transition counselor sh</w:t>
      </w:r>
      <w:r>
        <w:rPr>
          <w:rFonts w:ascii="Arial" w:eastAsia="Arial" w:hAnsi="Arial" w:cs="Arial"/>
        </w:rPr>
        <w:t xml:space="preserve">all </w:t>
      </w:r>
      <w:r w:rsidRPr="0040233A">
        <w:rPr>
          <w:rFonts w:ascii="Arial" w:eastAsia="Arial" w:hAnsi="Arial" w:cs="Arial"/>
        </w:rPr>
        <w:t xml:space="preserve">work with school personnel before attempting another phone call and mailing another appointment letter.  </w:t>
      </w:r>
    </w:p>
    <w:p w14:paraId="18B89C48" w14:textId="76A8C7D5" w:rsidR="00D76F6F" w:rsidRPr="00D76F6F" w:rsidRDefault="00D76F6F" w:rsidP="00632E98">
      <w:pPr>
        <w:pStyle w:val="ListParagraph"/>
        <w:numPr>
          <w:ilvl w:val="0"/>
          <w:numId w:val="7"/>
        </w:numPr>
        <w:ind w:right="360"/>
        <w:jc w:val="both"/>
        <w:rPr>
          <w:rFonts w:ascii="Arial" w:hAnsi="Arial"/>
        </w:rPr>
      </w:pPr>
      <w:r w:rsidRPr="3CE0FF73">
        <w:rPr>
          <w:rFonts w:ascii="Arial" w:eastAsia="Arial" w:hAnsi="Arial" w:cs="Arial"/>
        </w:rPr>
        <w:t>The transition counselor sh</w:t>
      </w:r>
      <w:r w:rsidR="00551A44" w:rsidRPr="3CE0FF73">
        <w:rPr>
          <w:rFonts w:ascii="Arial" w:eastAsia="Arial" w:hAnsi="Arial" w:cs="Arial"/>
        </w:rPr>
        <w:t>all</w:t>
      </w:r>
      <w:r w:rsidRPr="3CE0FF73">
        <w:rPr>
          <w:rFonts w:ascii="Arial" w:eastAsia="Arial" w:hAnsi="Arial" w:cs="Arial"/>
        </w:rPr>
        <w:t xml:space="preserve"> complete the following documents with the student and parent(s) as part of the application process:</w:t>
      </w:r>
    </w:p>
    <w:p w14:paraId="519AAC71" w14:textId="471A1A63" w:rsidR="00347FEB" w:rsidRPr="00347FEB" w:rsidRDefault="00347FEB" w:rsidP="00632E98">
      <w:pPr>
        <w:pStyle w:val="ListParagraph"/>
        <w:numPr>
          <w:ilvl w:val="0"/>
          <w:numId w:val="10"/>
        </w:numPr>
        <w:ind w:right="360"/>
        <w:jc w:val="both"/>
        <w:rPr>
          <w:rFonts w:ascii="Arial" w:eastAsia="Arial" w:hAnsi="Arial" w:cs="Arial"/>
        </w:rPr>
      </w:pPr>
      <w:hyperlink r:id="rId9" w:history="1">
        <w:r w:rsidRPr="002C7FF3">
          <w:rPr>
            <w:rStyle w:val="Hyperlink"/>
            <w:rFonts w:ascii="Arial" w:eastAsia="Arial" w:hAnsi="Arial" w:cs="Arial"/>
          </w:rPr>
          <w:t>MDRS/OVR Application for Vocational Rehabilitation Services (MDRS-VR-01);</w:t>
        </w:r>
      </w:hyperlink>
    </w:p>
    <w:p w14:paraId="35D638FA" w14:textId="721C12BE" w:rsidR="00347FEB" w:rsidRPr="00347FEB" w:rsidRDefault="00347FEB" w:rsidP="00632E98">
      <w:pPr>
        <w:pStyle w:val="ListParagraph"/>
        <w:numPr>
          <w:ilvl w:val="0"/>
          <w:numId w:val="10"/>
        </w:numPr>
        <w:ind w:right="360"/>
        <w:jc w:val="both"/>
        <w:rPr>
          <w:rFonts w:ascii="Arial" w:eastAsia="Arial" w:hAnsi="Arial" w:cs="Arial"/>
        </w:rPr>
      </w:pPr>
      <w:hyperlink r:id="rId10" w:history="1">
        <w:r w:rsidRPr="002156D7">
          <w:rPr>
            <w:rStyle w:val="Hyperlink"/>
            <w:rFonts w:ascii="Arial" w:eastAsia="Arial" w:hAnsi="Arial" w:cs="Arial"/>
          </w:rPr>
          <w:t>MDRS Designated Representative Form (MDRS-VR-07) when applicable;</w:t>
        </w:r>
      </w:hyperlink>
      <w:r w:rsidRPr="00347FEB">
        <w:rPr>
          <w:rFonts w:ascii="Arial" w:eastAsia="Arial" w:hAnsi="Arial" w:cs="Arial"/>
        </w:rPr>
        <w:t xml:space="preserve"> </w:t>
      </w:r>
    </w:p>
    <w:p w14:paraId="7654A50F" w14:textId="027DA6FE" w:rsidR="00347FEB" w:rsidRPr="00347FEB" w:rsidRDefault="00347FEB" w:rsidP="00632E98">
      <w:pPr>
        <w:pStyle w:val="ListParagraph"/>
        <w:numPr>
          <w:ilvl w:val="0"/>
          <w:numId w:val="10"/>
        </w:numPr>
        <w:ind w:right="360"/>
        <w:jc w:val="both"/>
        <w:rPr>
          <w:rFonts w:ascii="Arial" w:eastAsia="Arial" w:hAnsi="Arial" w:cs="Arial"/>
        </w:rPr>
      </w:pPr>
      <w:hyperlink r:id="rId11" w:history="1">
        <w:r w:rsidRPr="00551A44">
          <w:rPr>
            <w:rStyle w:val="Hyperlink"/>
            <w:rFonts w:ascii="Arial" w:eastAsia="Arial" w:hAnsi="Arial" w:cs="Arial"/>
          </w:rPr>
          <w:t>MDRS Request of Protected Personal and Health Information Authorization (MDRS-020);</w:t>
        </w:r>
      </w:hyperlink>
      <w:r w:rsidRPr="00347FEB">
        <w:rPr>
          <w:rFonts w:ascii="Arial" w:eastAsia="Arial" w:hAnsi="Arial" w:cs="Arial"/>
        </w:rPr>
        <w:t xml:space="preserve"> (</w:t>
      </w:r>
      <w:r w:rsidRPr="00551A44">
        <w:rPr>
          <w:rFonts w:ascii="Arial" w:eastAsia="Arial" w:hAnsi="Arial" w:cs="Arial"/>
          <w:b/>
          <w:bCs/>
        </w:rPr>
        <w:t>If not already completed during the referral process.)</w:t>
      </w:r>
    </w:p>
    <w:p w14:paraId="284D3347" w14:textId="1A17A2AC" w:rsidR="00347FEB" w:rsidRPr="00347FEB" w:rsidRDefault="00347FEB" w:rsidP="00632E98">
      <w:pPr>
        <w:pStyle w:val="ListParagraph"/>
        <w:numPr>
          <w:ilvl w:val="0"/>
          <w:numId w:val="10"/>
        </w:numPr>
        <w:ind w:right="360"/>
        <w:jc w:val="both"/>
        <w:rPr>
          <w:rFonts w:ascii="Arial" w:eastAsia="Arial" w:hAnsi="Arial" w:cs="Arial"/>
        </w:rPr>
      </w:pPr>
      <w:hyperlink r:id="rId12" w:history="1">
        <w:r w:rsidRPr="00AF695E">
          <w:rPr>
            <w:rStyle w:val="Hyperlink"/>
            <w:rFonts w:ascii="Arial" w:eastAsia="Arial" w:hAnsi="Arial" w:cs="Arial"/>
          </w:rPr>
          <w:t>MDRS OVR/OVRB Participant Initial Interview Form (MDRS-VR-4);</w:t>
        </w:r>
      </w:hyperlink>
      <w:r w:rsidRPr="00347FEB">
        <w:rPr>
          <w:rFonts w:ascii="Arial" w:eastAsia="Arial" w:hAnsi="Arial" w:cs="Arial"/>
        </w:rPr>
        <w:t xml:space="preserve"> </w:t>
      </w:r>
    </w:p>
    <w:p w14:paraId="34B4E3F7" w14:textId="4693C79F" w:rsidR="00347FEB" w:rsidRDefault="00347FEB" w:rsidP="00632E98">
      <w:pPr>
        <w:pStyle w:val="ListParagraph"/>
        <w:numPr>
          <w:ilvl w:val="0"/>
          <w:numId w:val="10"/>
        </w:numPr>
        <w:ind w:right="360"/>
        <w:jc w:val="both"/>
        <w:rPr>
          <w:rFonts w:ascii="Arial" w:eastAsia="Arial" w:hAnsi="Arial" w:cs="Arial"/>
        </w:rPr>
      </w:pPr>
      <w:hyperlink r:id="rId13">
        <w:r w:rsidRPr="3CE0FF73">
          <w:rPr>
            <w:rStyle w:val="Hyperlink"/>
            <w:rFonts w:ascii="Arial" w:eastAsia="Arial" w:hAnsi="Arial" w:cs="Arial"/>
          </w:rPr>
          <w:t>MDRS SSI/SSDI Disability Benefits Confirmation Form (MDRS-VR-25)</w:t>
        </w:r>
      </w:hyperlink>
      <w:r w:rsidRPr="3CE0FF73">
        <w:rPr>
          <w:rFonts w:ascii="Arial" w:eastAsia="Arial" w:hAnsi="Arial" w:cs="Arial"/>
        </w:rPr>
        <w:t xml:space="preserve"> for individuals who </w:t>
      </w:r>
      <w:r w:rsidR="000B5349" w:rsidRPr="3CE0FF73">
        <w:rPr>
          <w:rFonts w:ascii="Arial" w:eastAsia="Arial" w:hAnsi="Arial" w:cs="Arial"/>
        </w:rPr>
        <w:t>receive</w:t>
      </w:r>
      <w:r w:rsidRPr="3CE0FF73">
        <w:rPr>
          <w:rFonts w:ascii="Arial" w:eastAsia="Arial" w:hAnsi="Arial" w:cs="Arial"/>
        </w:rPr>
        <w:t xml:space="preserve"> SSI/SSDI; and</w:t>
      </w:r>
    </w:p>
    <w:p w14:paraId="292FC006" w14:textId="2D82DDC7" w:rsidR="00A525E2" w:rsidRDefault="00A525E2" w:rsidP="00632E98">
      <w:pPr>
        <w:pStyle w:val="ListParagraph"/>
        <w:numPr>
          <w:ilvl w:val="0"/>
          <w:numId w:val="10"/>
        </w:numPr>
        <w:ind w:right="360"/>
        <w:jc w:val="both"/>
        <w:rPr>
          <w:rFonts w:ascii="Arial" w:eastAsia="Arial" w:hAnsi="Arial" w:cs="Arial"/>
        </w:rPr>
      </w:pPr>
      <w:r w:rsidRPr="3CE0FF73">
        <w:rPr>
          <w:rFonts w:ascii="Arial" w:eastAsia="Arial" w:hAnsi="Arial" w:cs="Arial"/>
        </w:rPr>
        <w:t xml:space="preserve">If a student plans to take part in an on-campus work experience, the transition counselor shall complete both the </w:t>
      </w:r>
      <w:hyperlink r:id="rId14">
        <w:r w:rsidRPr="3CE0FF73">
          <w:rPr>
            <w:rStyle w:val="Hyperlink"/>
            <w:rFonts w:ascii="Arial" w:eastAsia="Arial" w:hAnsi="Arial" w:cs="Arial"/>
          </w:rPr>
          <w:t>Memorandum of Agreement (MDRS-WE-01)</w:t>
        </w:r>
      </w:hyperlink>
      <w:r w:rsidRPr="3CE0FF73">
        <w:rPr>
          <w:rFonts w:ascii="Arial" w:eastAsia="Arial" w:hAnsi="Arial" w:cs="Arial"/>
        </w:rPr>
        <w:t xml:space="preserve"> between MDRS/OVR and the work-experience site/school and the </w:t>
      </w:r>
      <w:hyperlink r:id="rId15">
        <w:r w:rsidRPr="3CE0FF73">
          <w:rPr>
            <w:rStyle w:val="Hyperlink"/>
            <w:rFonts w:ascii="Arial" w:eastAsia="Arial" w:hAnsi="Arial" w:cs="Arial"/>
          </w:rPr>
          <w:t>Work Experience Program – Standards of Conduct form (MDRS-WE-02).</w:t>
        </w:r>
      </w:hyperlink>
    </w:p>
    <w:p w14:paraId="08252763" w14:textId="307EC326" w:rsidR="004C3C3F" w:rsidRDefault="004C3C3F" w:rsidP="00632E98">
      <w:pPr>
        <w:pStyle w:val="ListParagraph"/>
        <w:numPr>
          <w:ilvl w:val="0"/>
          <w:numId w:val="7"/>
        </w:numPr>
        <w:ind w:right="360"/>
        <w:jc w:val="both"/>
        <w:rPr>
          <w:rFonts w:ascii="Arial" w:hAnsi="Arial" w:cs="Arial"/>
          <w:color w:val="000000"/>
        </w:rPr>
      </w:pPr>
      <w:r w:rsidRPr="000F1EE0">
        <w:rPr>
          <w:rFonts w:ascii="Arial" w:hAnsi="Arial" w:cs="Arial"/>
        </w:rPr>
        <w:t xml:space="preserve">Upon completion of the application process, the </w:t>
      </w:r>
      <w:r w:rsidR="002713A5" w:rsidRPr="000F1EE0">
        <w:rPr>
          <w:rFonts w:ascii="Arial" w:hAnsi="Arial" w:cs="Arial"/>
        </w:rPr>
        <w:t>t</w:t>
      </w:r>
      <w:r w:rsidRPr="000F1EE0">
        <w:rPr>
          <w:rFonts w:ascii="Arial" w:hAnsi="Arial" w:cs="Arial"/>
        </w:rPr>
        <w:t xml:space="preserve">ransition counselor should enter a referral note in the referral module, and then the individual should be </w:t>
      </w:r>
      <w:r w:rsidRPr="000F1EE0">
        <w:rPr>
          <w:rFonts w:ascii="Arial" w:hAnsi="Arial" w:cs="Arial"/>
        </w:rPr>
        <w:lastRenderedPageBreak/>
        <w:t xml:space="preserve">closed out of the referral module and the application information should be entered into the </w:t>
      </w:r>
      <w:r w:rsidR="002713A5" w:rsidRPr="000F1EE0">
        <w:rPr>
          <w:rFonts w:ascii="Arial" w:hAnsi="Arial" w:cs="Arial"/>
        </w:rPr>
        <w:t>AWARE™</w:t>
      </w:r>
      <w:r w:rsidRPr="000F1EE0">
        <w:rPr>
          <w:rFonts w:ascii="Arial" w:hAnsi="Arial" w:cs="Arial"/>
        </w:rPr>
        <w:t xml:space="preserve"> Participant Module. It is critical that counselors accurately complete all applicable fields on the </w:t>
      </w:r>
      <w:r w:rsidR="002713A5" w:rsidRPr="000F1EE0">
        <w:rPr>
          <w:rFonts w:ascii="Arial" w:hAnsi="Arial" w:cs="Arial"/>
        </w:rPr>
        <w:t xml:space="preserve">AWARE™ </w:t>
      </w:r>
      <w:r w:rsidRPr="000F1EE0">
        <w:rPr>
          <w:rFonts w:ascii="Arial" w:hAnsi="Arial" w:cs="Arial"/>
        </w:rPr>
        <w:t>Intake page so that these applicants are identified as a transition student.</w:t>
      </w:r>
      <w:r w:rsidRPr="000F1EE0">
        <w:rPr>
          <w:rFonts w:ascii="Arial" w:hAnsi="Arial" w:cs="Arial"/>
          <w:color w:val="000000"/>
        </w:rPr>
        <w:t xml:space="preserve"> Under Special </w:t>
      </w:r>
      <w:proofErr w:type="gramStart"/>
      <w:r w:rsidRPr="000F1EE0">
        <w:rPr>
          <w:rFonts w:ascii="Arial" w:hAnsi="Arial" w:cs="Arial"/>
          <w:color w:val="000000"/>
        </w:rPr>
        <w:t>Programs, #</w:t>
      </w:r>
      <w:proofErr w:type="gramEnd"/>
      <w:r w:rsidRPr="000F1EE0">
        <w:rPr>
          <w:rFonts w:ascii="Arial" w:hAnsi="Arial" w:cs="Arial"/>
          <w:color w:val="000000"/>
        </w:rPr>
        <w:t xml:space="preserve">1. Special Program Options, the </w:t>
      </w:r>
      <w:r w:rsidR="004C0F2F" w:rsidRPr="000F1EE0">
        <w:rPr>
          <w:rFonts w:ascii="Arial" w:hAnsi="Arial" w:cs="Arial"/>
          <w:color w:val="000000"/>
        </w:rPr>
        <w:t>t</w:t>
      </w:r>
      <w:r w:rsidRPr="000F1EE0">
        <w:rPr>
          <w:rFonts w:ascii="Arial" w:hAnsi="Arial" w:cs="Arial"/>
          <w:color w:val="000000"/>
        </w:rPr>
        <w:t xml:space="preserve">ransition box </w:t>
      </w:r>
      <w:r w:rsidRPr="000F1EE0">
        <w:rPr>
          <w:rFonts w:ascii="Arial" w:hAnsi="Arial" w:cs="Arial"/>
          <w:b/>
          <w:bCs/>
          <w:color w:val="000000"/>
          <w:u w:val="single"/>
        </w:rPr>
        <w:t>must</w:t>
      </w:r>
      <w:r w:rsidRPr="000F1EE0">
        <w:rPr>
          <w:rFonts w:ascii="Arial" w:hAnsi="Arial" w:cs="Arial"/>
          <w:color w:val="000000"/>
        </w:rPr>
        <w:t xml:space="preserve"> be checked.</w:t>
      </w:r>
    </w:p>
    <w:p w14:paraId="6959E97F" w14:textId="77777777" w:rsidR="00020C64" w:rsidRPr="000F1EE0" w:rsidRDefault="00020C64" w:rsidP="00020C64">
      <w:pPr>
        <w:pStyle w:val="ListParagraph"/>
        <w:ind w:right="360"/>
        <w:jc w:val="both"/>
        <w:rPr>
          <w:rFonts w:ascii="Arial" w:hAnsi="Arial" w:cs="Arial"/>
          <w:color w:val="000000"/>
        </w:rPr>
      </w:pPr>
    </w:p>
    <w:p w14:paraId="71EB0221" w14:textId="40984241" w:rsidR="00C22F46" w:rsidRDefault="005C144B" w:rsidP="005C144B">
      <w:pPr>
        <w:pStyle w:val="ListParagraph"/>
        <w:ind w:right="360"/>
        <w:jc w:val="both"/>
        <w:rPr>
          <w:rFonts w:ascii="Arial" w:eastAsia="Arial" w:hAnsi="Arial" w:cs="Arial"/>
          <w:i/>
          <w:iCs/>
        </w:rPr>
      </w:pPr>
      <w:r w:rsidRPr="005C144B">
        <w:rPr>
          <w:rFonts w:ascii="Arial" w:eastAsia="Arial" w:hAnsi="Arial" w:cs="Arial"/>
          <w:i/>
          <w:iCs/>
        </w:rPr>
        <w:t xml:space="preserve">Note: A student's application </w:t>
      </w:r>
      <w:r>
        <w:rPr>
          <w:rFonts w:ascii="Arial" w:eastAsia="Arial" w:hAnsi="Arial" w:cs="Arial"/>
          <w:i/>
          <w:iCs/>
        </w:rPr>
        <w:t>shall</w:t>
      </w:r>
      <w:r w:rsidRPr="005C144B">
        <w:rPr>
          <w:rFonts w:ascii="Arial" w:eastAsia="Arial" w:hAnsi="Arial" w:cs="Arial"/>
          <w:i/>
          <w:iCs/>
        </w:rPr>
        <w:t xml:space="preserve"> </w:t>
      </w:r>
      <w:r w:rsidRPr="005C144B">
        <w:rPr>
          <w:rFonts w:ascii="Arial" w:eastAsia="Arial" w:hAnsi="Arial" w:cs="Arial"/>
          <w:b/>
          <w:bCs/>
          <w:i/>
          <w:iCs/>
          <w:u w:val="single"/>
        </w:rPr>
        <w:t>not</w:t>
      </w:r>
      <w:r w:rsidRPr="005C144B">
        <w:rPr>
          <w:rFonts w:ascii="Arial" w:eastAsia="Arial" w:hAnsi="Arial" w:cs="Arial"/>
          <w:i/>
          <w:iCs/>
        </w:rPr>
        <w:t xml:space="preserve"> be denied due to the absence of specific evaluation information or reports required by the </w:t>
      </w:r>
      <w:r w:rsidR="00E62092">
        <w:rPr>
          <w:rFonts w:ascii="Arial" w:eastAsia="Arial" w:hAnsi="Arial" w:cs="Arial"/>
          <w:i/>
          <w:iCs/>
        </w:rPr>
        <w:t>OVR/OVRB</w:t>
      </w:r>
      <w:r w:rsidRPr="005C144B">
        <w:rPr>
          <w:rFonts w:ascii="Arial" w:eastAsia="Arial" w:hAnsi="Arial" w:cs="Arial"/>
          <w:i/>
          <w:iCs/>
        </w:rPr>
        <w:t xml:space="preserve"> Counselor to determine eligibility. When supporting documentation is unavailable from the school district, it is the </w:t>
      </w:r>
      <w:r w:rsidR="00E62092">
        <w:rPr>
          <w:rFonts w:ascii="Arial" w:eastAsia="Arial" w:hAnsi="Arial" w:cs="Arial"/>
          <w:i/>
          <w:iCs/>
        </w:rPr>
        <w:t>OVR/OVRB</w:t>
      </w:r>
      <w:r w:rsidRPr="005C144B">
        <w:rPr>
          <w:rFonts w:ascii="Arial" w:eastAsia="Arial" w:hAnsi="Arial" w:cs="Arial"/>
          <w:i/>
          <w:iCs/>
        </w:rPr>
        <w:t xml:space="preserve"> Counselor’s responsibility to obtain appropriate assessments to ensure sufficient information is gathered for eligibility determination and the development of the Individualized Plan for Employment (IPE).</w:t>
      </w:r>
    </w:p>
    <w:p w14:paraId="335C6F8D" w14:textId="3CCA5D1A" w:rsidR="002323D2" w:rsidRDefault="00ED5B19" w:rsidP="00632E98">
      <w:pPr>
        <w:pStyle w:val="ListParagraph"/>
        <w:numPr>
          <w:ilvl w:val="0"/>
          <w:numId w:val="7"/>
        </w:numPr>
        <w:ind w:right="360"/>
        <w:jc w:val="both"/>
        <w:rPr>
          <w:rFonts w:ascii="Arial" w:eastAsia="Arial" w:hAnsi="Arial" w:cs="Arial"/>
        </w:rPr>
      </w:pPr>
      <w:r w:rsidRPr="00ED5B19">
        <w:rPr>
          <w:rFonts w:ascii="Arial" w:eastAsia="Arial" w:hAnsi="Arial" w:cs="Arial"/>
        </w:rPr>
        <w:t>Summary of Performance:</w:t>
      </w:r>
    </w:p>
    <w:p w14:paraId="405FA725" w14:textId="75E2F653" w:rsidR="00ED5B19" w:rsidRDefault="00E366C5" w:rsidP="00632E98">
      <w:pPr>
        <w:pStyle w:val="ListParagraph"/>
        <w:numPr>
          <w:ilvl w:val="0"/>
          <w:numId w:val="11"/>
        </w:numPr>
        <w:ind w:right="360"/>
        <w:jc w:val="both"/>
        <w:rPr>
          <w:rFonts w:ascii="Arial" w:eastAsia="Arial" w:hAnsi="Arial" w:cs="Arial"/>
        </w:rPr>
      </w:pPr>
      <w:r w:rsidRPr="00E366C5">
        <w:rPr>
          <w:rFonts w:ascii="Arial" w:eastAsia="Arial" w:hAnsi="Arial" w:cs="Arial"/>
          <w:b/>
          <w:bCs/>
        </w:rPr>
        <w:t>Requirement</w:t>
      </w:r>
      <w:r w:rsidRPr="00E366C5">
        <w:rPr>
          <w:rFonts w:ascii="Arial" w:eastAsia="Arial" w:hAnsi="Arial" w:cs="Arial"/>
        </w:rPr>
        <w:t xml:space="preserve"> – The </w:t>
      </w:r>
      <w:r>
        <w:rPr>
          <w:rFonts w:ascii="Arial" w:eastAsia="Arial" w:hAnsi="Arial" w:cs="Arial"/>
        </w:rPr>
        <w:t>Summary of Performance</w:t>
      </w:r>
      <w:r w:rsidRPr="00E366C5">
        <w:rPr>
          <w:rFonts w:ascii="Arial" w:eastAsia="Arial" w:hAnsi="Arial" w:cs="Arial"/>
        </w:rPr>
        <w:t xml:space="preserve"> is a companion document to the high school diploma</w:t>
      </w:r>
      <w:r>
        <w:rPr>
          <w:rFonts w:ascii="Arial" w:eastAsia="Arial" w:hAnsi="Arial" w:cs="Arial"/>
        </w:rPr>
        <w:t>, alternate diploma,</w:t>
      </w:r>
      <w:r w:rsidRPr="00E366C5">
        <w:rPr>
          <w:rFonts w:ascii="Arial" w:eastAsia="Arial" w:hAnsi="Arial" w:cs="Arial"/>
        </w:rPr>
        <w:t xml:space="preserve"> or certificate for students </w:t>
      </w:r>
      <w:r>
        <w:rPr>
          <w:rFonts w:ascii="Arial" w:eastAsia="Arial" w:hAnsi="Arial" w:cs="Arial"/>
        </w:rPr>
        <w:t xml:space="preserve">with an IEP </w:t>
      </w:r>
      <w:r w:rsidRPr="00E366C5">
        <w:rPr>
          <w:rFonts w:ascii="Arial" w:eastAsia="Arial" w:hAnsi="Arial" w:cs="Arial"/>
        </w:rPr>
        <w:t>which provides a summary of the student's academic achievement and functional performance and recommendations on how to assist the student in reaching post-secondary goals. It is required by the Individuals with Disabilities Education Improvement Act of 2004.</w:t>
      </w:r>
    </w:p>
    <w:p w14:paraId="653EBCF7" w14:textId="7D4CE9B9" w:rsidR="00E62092" w:rsidRDefault="00E62092" w:rsidP="00632E98">
      <w:pPr>
        <w:pStyle w:val="ListParagraph"/>
        <w:numPr>
          <w:ilvl w:val="0"/>
          <w:numId w:val="11"/>
        </w:numPr>
        <w:ind w:right="360"/>
        <w:jc w:val="both"/>
        <w:rPr>
          <w:rFonts w:ascii="Arial" w:eastAsia="Arial" w:hAnsi="Arial" w:cs="Arial"/>
        </w:rPr>
      </w:pPr>
      <w:r w:rsidRPr="3CE0FF73">
        <w:rPr>
          <w:rFonts w:ascii="Arial" w:eastAsia="Arial" w:hAnsi="Arial" w:cs="Arial"/>
          <w:b/>
          <w:bCs/>
        </w:rPr>
        <w:t>OVR/OVRB contribution</w:t>
      </w:r>
      <w:r w:rsidRPr="3CE0FF73">
        <w:rPr>
          <w:rFonts w:ascii="Arial" w:eastAsia="Arial" w:hAnsi="Arial" w:cs="Arial"/>
        </w:rPr>
        <w:t xml:space="preserve"> – OVR/OVRB counselors shall contribute to the Summary of Performance as appropriate, through attendance at IEP meetings and assistance in planning for postsecondary education or employment. In working with school staff,</w:t>
      </w:r>
      <w:r w:rsidR="029DD85A" w:rsidRPr="3CE0FF73">
        <w:rPr>
          <w:rFonts w:ascii="Arial" w:eastAsia="Arial" w:hAnsi="Arial" w:cs="Arial"/>
        </w:rPr>
        <w:t xml:space="preserve"> </w:t>
      </w:r>
      <w:r w:rsidRPr="3CE0FF73">
        <w:rPr>
          <w:rFonts w:ascii="Arial" w:eastAsia="Arial" w:hAnsi="Arial" w:cs="Arial"/>
        </w:rPr>
        <w:t>OVR/OVRB counselors shall endeavor to assure that vocational preferences and work experiences are included along with needed supports.</w:t>
      </w:r>
    </w:p>
    <w:p w14:paraId="52601D59" w14:textId="77A0D574" w:rsidR="00F72349" w:rsidRPr="00B01A01" w:rsidRDefault="00EE4CE9" w:rsidP="00632E98">
      <w:pPr>
        <w:pStyle w:val="ListParagraph"/>
        <w:numPr>
          <w:ilvl w:val="0"/>
          <w:numId w:val="11"/>
        </w:numPr>
        <w:ind w:right="360"/>
        <w:jc w:val="both"/>
        <w:rPr>
          <w:rFonts w:ascii="Arial" w:eastAsia="Arial" w:hAnsi="Arial" w:cs="Arial"/>
        </w:rPr>
      </w:pPr>
      <w:r w:rsidRPr="00EE4CE9">
        <w:rPr>
          <w:rFonts w:ascii="Arial" w:eastAsia="Arial" w:hAnsi="Arial" w:cs="Arial"/>
          <w:b/>
          <w:bCs/>
        </w:rPr>
        <w:t>Copy for OVR/ORB record</w:t>
      </w:r>
      <w:r w:rsidRPr="00EE4CE9">
        <w:rPr>
          <w:rFonts w:ascii="Arial" w:eastAsia="Arial" w:hAnsi="Arial" w:cs="Arial"/>
        </w:rPr>
        <w:t xml:space="preserve"> – The </w:t>
      </w:r>
      <w:r>
        <w:rPr>
          <w:rFonts w:ascii="Arial" w:eastAsia="Arial" w:hAnsi="Arial" w:cs="Arial"/>
        </w:rPr>
        <w:t>OVR/OVRB</w:t>
      </w:r>
      <w:r w:rsidRPr="00EE4CE9">
        <w:rPr>
          <w:rFonts w:ascii="Arial" w:eastAsia="Arial" w:hAnsi="Arial" w:cs="Arial"/>
        </w:rPr>
        <w:t xml:space="preserve"> counselor shall request a copy of the </w:t>
      </w:r>
      <w:r>
        <w:rPr>
          <w:rFonts w:ascii="Arial" w:eastAsia="Arial" w:hAnsi="Arial" w:cs="Arial"/>
        </w:rPr>
        <w:t>Summary of Performance</w:t>
      </w:r>
      <w:r w:rsidRPr="00EE4CE9">
        <w:rPr>
          <w:rFonts w:ascii="Arial" w:eastAsia="Arial" w:hAnsi="Arial" w:cs="Arial"/>
        </w:rPr>
        <w:t xml:space="preserve"> from the student for the </w:t>
      </w:r>
      <w:r>
        <w:rPr>
          <w:rFonts w:ascii="Arial" w:eastAsia="Arial" w:hAnsi="Arial" w:cs="Arial"/>
        </w:rPr>
        <w:t>OVR/OVRB</w:t>
      </w:r>
      <w:r w:rsidRPr="00EE4CE9">
        <w:rPr>
          <w:rFonts w:ascii="Arial" w:eastAsia="Arial" w:hAnsi="Arial" w:cs="Arial"/>
        </w:rPr>
        <w:t xml:space="preserve"> record of services</w:t>
      </w:r>
      <w:r>
        <w:rPr>
          <w:rFonts w:ascii="Arial" w:eastAsia="Arial" w:hAnsi="Arial" w:cs="Arial"/>
        </w:rPr>
        <w:t>.</w:t>
      </w:r>
    </w:p>
    <w:p w14:paraId="4B09702B" w14:textId="60775563" w:rsidR="0033202D" w:rsidRDefault="000C1CEC" w:rsidP="000C1CEC">
      <w:pPr>
        <w:pStyle w:val="Heading3"/>
        <w:rPr>
          <w:rFonts w:ascii="Arial" w:hAnsi="Arial" w:cs="Arial"/>
          <w:b/>
          <w:bCs/>
          <w:color w:val="000000" w:themeColor="text1"/>
          <w:sz w:val="24"/>
          <w:szCs w:val="24"/>
        </w:rPr>
      </w:pPr>
      <w:bookmarkStart w:id="7" w:name="_Toc199331841"/>
      <w:r w:rsidRPr="000C1CEC">
        <w:rPr>
          <w:rFonts w:ascii="Arial" w:hAnsi="Arial" w:cs="Arial"/>
          <w:b/>
          <w:bCs/>
          <w:color w:val="000000" w:themeColor="text1"/>
          <w:sz w:val="24"/>
          <w:szCs w:val="24"/>
        </w:rPr>
        <w:t>Joint Sharing and Use of Evaluations and Assessments</w:t>
      </w:r>
      <w:bookmarkEnd w:id="7"/>
    </w:p>
    <w:p w14:paraId="63221218" w14:textId="53A2B116" w:rsidR="000C1CEC" w:rsidRDefault="00E71D2D" w:rsidP="000C1CEC">
      <w:pPr>
        <w:rPr>
          <w:rFonts w:ascii="Arial" w:hAnsi="Arial" w:cs="Arial"/>
        </w:rPr>
      </w:pPr>
      <w:r>
        <w:rPr>
          <w:rFonts w:ascii="Arial" w:hAnsi="Arial" w:cs="Arial"/>
        </w:rPr>
        <w:t>OVR/OVRB</w:t>
      </w:r>
      <w:r w:rsidRPr="00E71D2D">
        <w:rPr>
          <w:rFonts w:ascii="Arial" w:hAnsi="Arial" w:cs="Arial"/>
        </w:rPr>
        <w:t xml:space="preserve"> is required to use existing information to the greatest degree possible in the determination of eligibility and priority for services as well as rehabilitation needs. In keeping with this requirement, </w:t>
      </w:r>
      <w:r>
        <w:rPr>
          <w:rFonts w:ascii="Arial" w:hAnsi="Arial" w:cs="Arial"/>
        </w:rPr>
        <w:t>OVR/OVRB</w:t>
      </w:r>
      <w:r w:rsidRPr="00E71D2D">
        <w:rPr>
          <w:rFonts w:ascii="Arial" w:hAnsi="Arial" w:cs="Arial"/>
        </w:rPr>
        <w:t xml:space="preserve"> staff will work with the </w:t>
      </w:r>
      <w:proofErr w:type="gramStart"/>
      <w:r w:rsidRPr="00E71D2D">
        <w:rPr>
          <w:rFonts w:ascii="Arial" w:hAnsi="Arial" w:cs="Arial"/>
        </w:rPr>
        <w:t>student</w:t>
      </w:r>
      <w:proofErr w:type="gramEnd"/>
      <w:r w:rsidRPr="00E71D2D">
        <w:rPr>
          <w:rFonts w:ascii="Arial" w:hAnsi="Arial" w:cs="Arial"/>
        </w:rPr>
        <w:t xml:space="preserve">, family, school staff and community resources to obtain such information upon receipt of written authorization. </w:t>
      </w:r>
      <w:r>
        <w:rPr>
          <w:rFonts w:ascii="Arial" w:hAnsi="Arial" w:cs="Arial"/>
        </w:rPr>
        <w:t>OVR/OVRB</w:t>
      </w:r>
      <w:r w:rsidRPr="00E71D2D">
        <w:rPr>
          <w:rFonts w:ascii="Arial" w:hAnsi="Arial" w:cs="Arial"/>
        </w:rPr>
        <w:t xml:space="preserve"> counselors shall request </w:t>
      </w:r>
      <w:r>
        <w:rPr>
          <w:rFonts w:ascii="Arial" w:hAnsi="Arial" w:cs="Arial"/>
        </w:rPr>
        <w:t>OVR/OVRB</w:t>
      </w:r>
      <w:r w:rsidRPr="00E71D2D">
        <w:rPr>
          <w:rFonts w:ascii="Arial" w:hAnsi="Arial" w:cs="Arial"/>
        </w:rPr>
        <w:t xml:space="preserve"> management consultation if there is a delay in receiving school records.</w:t>
      </w:r>
    </w:p>
    <w:p w14:paraId="675102A2" w14:textId="2A440185" w:rsidR="00B40622" w:rsidRDefault="00B40622" w:rsidP="00B40622">
      <w:pPr>
        <w:pStyle w:val="Heading3"/>
        <w:rPr>
          <w:rFonts w:ascii="Arial" w:hAnsi="Arial" w:cs="Arial"/>
          <w:b/>
          <w:bCs/>
          <w:color w:val="000000" w:themeColor="text1"/>
          <w:sz w:val="24"/>
          <w:szCs w:val="24"/>
        </w:rPr>
      </w:pPr>
      <w:bookmarkStart w:id="8" w:name="_Toc199331842"/>
      <w:r w:rsidRPr="00B40622">
        <w:rPr>
          <w:rFonts w:ascii="Arial" w:hAnsi="Arial" w:cs="Arial"/>
          <w:b/>
          <w:bCs/>
          <w:color w:val="000000" w:themeColor="text1"/>
          <w:sz w:val="24"/>
          <w:szCs w:val="24"/>
        </w:rPr>
        <w:t>Vocational Assessment</w:t>
      </w:r>
      <w:bookmarkEnd w:id="8"/>
    </w:p>
    <w:p w14:paraId="23DDA253" w14:textId="71E8C866" w:rsidR="00A35116" w:rsidRPr="00F21CBA" w:rsidRDefault="00A35116" w:rsidP="00A35116">
      <w:pPr>
        <w:ind w:right="360"/>
        <w:jc w:val="both"/>
        <w:rPr>
          <w:rFonts w:ascii="Arial" w:hAnsi="Arial" w:cs="Arial"/>
        </w:rPr>
      </w:pPr>
      <w:r w:rsidRPr="00F21CBA">
        <w:rPr>
          <w:rFonts w:ascii="Arial" w:hAnsi="Arial" w:cs="Arial"/>
        </w:rPr>
        <w:t xml:space="preserve">The </w:t>
      </w:r>
      <w:r>
        <w:rPr>
          <w:rFonts w:ascii="Arial" w:hAnsi="Arial" w:cs="Arial"/>
        </w:rPr>
        <w:t>OVR/OVRB counselor</w:t>
      </w:r>
      <w:r w:rsidRPr="00F21CBA">
        <w:rPr>
          <w:rFonts w:ascii="Arial" w:hAnsi="Arial" w:cs="Arial"/>
        </w:rPr>
        <w:t xml:space="preserve"> and school district </w:t>
      </w:r>
      <w:r>
        <w:rPr>
          <w:rFonts w:ascii="Arial" w:hAnsi="Arial" w:cs="Arial"/>
        </w:rPr>
        <w:t>personnel shall</w:t>
      </w:r>
      <w:r w:rsidRPr="00F21CBA">
        <w:rPr>
          <w:rFonts w:ascii="Arial" w:hAnsi="Arial" w:cs="Arial"/>
        </w:rPr>
        <w:t xml:space="preserve"> work together to implement activities that students with disabilities may participate in through services </w:t>
      </w:r>
      <w:r w:rsidRPr="00F21CBA">
        <w:rPr>
          <w:rFonts w:ascii="Arial" w:hAnsi="Arial" w:cs="Arial"/>
        </w:rPr>
        <w:lastRenderedPageBreak/>
        <w:t xml:space="preserve">provided at community rehabilitation programs (CRP) throughout the state. The proposed semester school schedule </w:t>
      </w:r>
      <w:r w:rsidR="000F6A39">
        <w:rPr>
          <w:rFonts w:ascii="Arial" w:hAnsi="Arial" w:cs="Arial"/>
        </w:rPr>
        <w:t>may</w:t>
      </w:r>
      <w:r w:rsidRPr="00F21CBA">
        <w:rPr>
          <w:rFonts w:ascii="Arial" w:hAnsi="Arial" w:cs="Arial"/>
        </w:rPr>
        <w:t xml:space="preserve"> be adapted to meet the needs of the student and the teacher and </w:t>
      </w:r>
      <w:r w:rsidR="000F6A39">
        <w:rPr>
          <w:rFonts w:ascii="Arial" w:hAnsi="Arial" w:cs="Arial"/>
        </w:rPr>
        <w:t>may</w:t>
      </w:r>
      <w:r w:rsidRPr="00F21CBA">
        <w:rPr>
          <w:rFonts w:ascii="Arial" w:hAnsi="Arial" w:cs="Arial"/>
        </w:rPr>
        <w:t xml:space="preserve"> be based on each school’s calendar year.</w:t>
      </w:r>
    </w:p>
    <w:p w14:paraId="364D7795" w14:textId="77777777" w:rsidR="00585C12" w:rsidRDefault="00585C12" w:rsidP="00585C12">
      <w:pPr>
        <w:ind w:right="360"/>
        <w:jc w:val="both"/>
        <w:rPr>
          <w:rFonts w:ascii="Arial" w:hAnsi="Arial" w:cs="Arial"/>
        </w:rPr>
      </w:pPr>
      <w:r w:rsidRPr="00585C12">
        <w:rPr>
          <w:rFonts w:ascii="Arial" w:hAnsi="Arial" w:cs="Arial"/>
        </w:rPr>
        <w:t xml:space="preserve">OVR/OVRB counselors should refer students for a vocational assessment once sufficient information has been obtained to confirm the individual has a disability. </w:t>
      </w:r>
      <w:proofErr w:type="gramStart"/>
      <w:r w:rsidRPr="00585C12">
        <w:rPr>
          <w:rFonts w:ascii="Arial" w:hAnsi="Arial" w:cs="Arial"/>
        </w:rPr>
        <w:t>The student</w:t>
      </w:r>
      <w:proofErr w:type="gramEnd"/>
      <w:r w:rsidRPr="00585C12">
        <w:rPr>
          <w:rFonts w:ascii="Arial" w:hAnsi="Arial" w:cs="Arial"/>
        </w:rPr>
        <w:t xml:space="preserve"> or youth may participate in vocational assessment activities at a Community Rehabilitation Program (CRP) for up to five (5) hours per day, with a maximum limit of 90 hours per job experience. Upon completion of the vocational assessment, recommendations will assist in identifying appropriate VR services necessary to achieve a successful employment outcome.</w:t>
      </w:r>
    </w:p>
    <w:p w14:paraId="3824FF26" w14:textId="19837097" w:rsidR="00E36D22" w:rsidRDefault="00E36D22" w:rsidP="04DF2839">
      <w:pPr>
        <w:pStyle w:val="Heading3"/>
        <w:rPr>
          <w:rFonts w:ascii="Arial" w:hAnsi="Arial" w:cs="Arial"/>
          <w:b/>
          <w:bCs/>
          <w:color w:val="000000" w:themeColor="text1"/>
          <w:sz w:val="24"/>
          <w:szCs w:val="24"/>
        </w:rPr>
      </w:pPr>
      <w:bookmarkStart w:id="9" w:name="_Toc199331843"/>
      <w:r w:rsidRPr="04DF2839">
        <w:rPr>
          <w:rFonts w:ascii="Arial" w:hAnsi="Arial" w:cs="Arial"/>
          <w:b/>
          <w:bCs/>
          <w:color w:val="000000" w:themeColor="text1"/>
          <w:sz w:val="24"/>
          <w:szCs w:val="24"/>
        </w:rPr>
        <w:t xml:space="preserve">Pre-ETS: </w:t>
      </w:r>
      <w:r w:rsidR="75D97B9C" w:rsidRPr="04DF2839">
        <w:rPr>
          <w:rFonts w:ascii="Arial" w:hAnsi="Arial" w:cs="Arial"/>
          <w:b/>
          <w:bCs/>
          <w:color w:val="000000" w:themeColor="text1"/>
          <w:sz w:val="24"/>
          <w:szCs w:val="24"/>
        </w:rPr>
        <w:t>Workplace Readiness Training (</w:t>
      </w:r>
      <w:r w:rsidRPr="04DF2839">
        <w:rPr>
          <w:rFonts w:ascii="Arial" w:hAnsi="Arial" w:cs="Arial"/>
          <w:b/>
          <w:bCs/>
          <w:color w:val="000000" w:themeColor="text1"/>
          <w:sz w:val="24"/>
          <w:szCs w:val="24"/>
        </w:rPr>
        <w:t>Work Adjustment Training</w:t>
      </w:r>
      <w:r w:rsidR="0BCDEDF1" w:rsidRPr="04DF2839">
        <w:rPr>
          <w:rFonts w:ascii="Arial" w:hAnsi="Arial" w:cs="Arial"/>
          <w:b/>
          <w:bCs/>
          <w:color w:val="000000" w:themeColor="text1"/>
          <w:sz w:val="24"/>
          <w:szCs w:val="24"/>
        </w:rPr>
        <w:t>)</w:t>
      </w:r>
      <w:bookmarkEnd w:id="9"/>
    </w:p>
    <w:p w14:paraId="546BF402" w14:textId="41311917" w:rsidR="00654E82" w:rsidRDefault="00654E82" w:rsidP="00B8420E">
      <w:pPr>
        <w:ind w:right="360"/>
        <w:jc w:val="both"/>
        <w:rPr>
          <w:rFonts w:ascii="Arial" w:eastAsia="Calibri" w:hAnsi="Arial" w:cs="Arial"/>
        </w:rPr>
      </w:pPr>
      <w:r w:rsidRPr="04DF2839">
        <w:rPr>
          <w:rFonts w:ascii="Arial" w:eastAsia="Calibri" w:hAnsi="Arial" w:cs="Arial"/>
        </w:rPr>
        <w:t>Following the vocational assessment, the student may transition to Pre-ETS</w:t>
      </w:r>
      <w:r w:rsidR="2BF376E9" w:rsidRPr="04DF2839">
        <w:rPr>
          <w:rFonts w:ascii="Arial" w:eastAsia="Calibri" w:hAnsi="Arial" w:cs="Arial"/>
        </w:rPr>
        <w:t>: Workplace Readiness Training</w:t>
      </w:r>
      <w:r w:rsidRPr="04DF2839">
        <w:rPr>
          <w:rFonts w:ascii="Arial" w:eastAsia="Calibri" w:hAnsi="Arial" w:cs="Arial"/>
        </w:rPr>
        <w:t xml:space="preserve"> </w:t>
      </w:r>
      <w:r w:rsidR="698DDE03" w:rsidRPr="04DF2839">
        <w:rPr>
          <w:rFonts w:ascii="Arial" w:eastAsia="Calibri" w:hAnsi="Arial" w:cs="Arial"/>
        </w:rPr>
        <w:t>(</w:t>
      </w:r>
      <w:r w:rsidRPr="04DF2839">
        <w:rPr>
          <w:rFonts w:ascii="Arial" w:eastAsia="Calibri" w:hAnsi="Arial" w:cs="Arial"/>
        </w:rPr>
        <w:t xml:space="preserve">Work Adjustment </w:t>
      </w:r>
      <w:r w:rsidR="242AE63F" w:rsidRPr="04DF2839">
        <w:rPr>
          <w:rFonts w:ascii="Arial" w:eastAsia="Calibri" w:hAnsi="Arial" w:cs="Arial"/>
        </w:rPr>
        <w:t>T</w:t>
      </w:r>
      <w:r w:rsidRPr="04DF2839">
        <w:rPr>
          <w:rFonts w:ascii="Arial" w:eastAsia="Calibri" w:hAnsi="Arial" w:cs="Arial"/>
        </w:rPr>
        <w:t>raining</w:t>
      </w:r>
      <w:r w:rsidR="29960FB9" w:rsidRPr="04DF2839">
        <w:rPr>
          <w:rFonts w:ascii="Arial" w:eastAsia="Calibri" w:hAnsi="Arial" w:cs="Arial"/>
        </w:rPr>
        <w:t>)</w:t>
      </w:r>
      <w:r w:rsidRPr="04DF2839">
        <w:rPr>
          <w:rFonts w:ascii="Arial" w:eastAsia="Calibri" w:hAnsi="Arial" w:cs="Arial"/>
        </w:rPr>
        <w:t xml:space="preserve"> to address the barriers to employment identified during the assessment. This </w:t>
      </w:r>
      <w:r w:rsidR="6A939DC0" w:rsidRPr="04DF2839">
        <w:rPr>
          <w:rFonts w:ascii="Arial" w:eastAsia="Calibri" w:hAnsi="Arial" w:cs="Arial"/>
        </w:rPr>
        <w:t xml:space="preserve">vocational </w:t>
      </w:r>
      <w:r w:rsidRPr="04DF2839">
        <w:rPr>
          <w:rFonts w:ascii="Arial" w:eastAsia="Calibri" w:hAnsi="Arial" w:cs="Arial"/>
        </w:rPr>
        <w:t>training, provided through the CRP, must be individually tailored to each student or youth and may not exceed 120 hours for any single job experience.</w:t>
      </w:r>
    </w:p>
    <w:p w14:paraId="345DCFBB" w14:textId="77777777" w:rsidR="00EB4878" w:rsidRDefault="00EB4878" w:rsidP="002F505C">
      <w:pPr>
        <w:rPr>
          <w:rFonts w:ascii="Arial" w:hAnsi="Arial" w:cs="Arial"/>
        </w:rPr>
      </w:pPr>
      <w:r w:rsidRPr="3CE0FF73">
        <w:rPr>
          <w:rFonts w:ascii="Arial" w:hAnsi="Arial" w:cs="Arial"/>
        </w:rPr>
        <w:t xml:space="preserve">Under U.S. Department of Labor regulations, a student or youth must have a documented disability affecting their performance at a Community Rehabilitation Program (CRP) to qualify for subminimum wage. Before beginning paid work experience, an appropriate assessment must be conducted to demonstrate how </w:t>
      </w:r>
      <w:proofErr w:type="gramStart"/>
      <w:r w:rsidRPr="3CE0FF73">
        <w:rPr>
          <w:rFonts w:ascii="Arial" w:hAnsi="Arial" w:cs="Arial"/>
        </w:rPr>
        <w:t>the disability</w:t>
      </w:r>
      <w:proofErr w:type="gramEnd"/>
      <w:r w:rsidRPr="3CE0FF73">
        <w:rPr>
          <w:rFonts w:ascii="Arial" w:hAnsi="Arial" w:cs="Arial"/>
        </w:rPr>
        <w:t xml:space="preserve"> impairs the individual’s productivity on CRP work assignments.</w:t>
      </w:r>
    </w:p>
    <w:p w14:paraId="400E9F5A" w14:textId="53FD3818" w:rsidR="00C9137B" w:rsidRPr="00585C12" w:rsidRDefault="00FB3BBF" w:rsidP="00585C12">
      <w:pPr>
        <w:pStyle w:val="Heading3"/>
        <w:rPr>
          <w:rFonts w:ascii="Arial" w:hAnsi="Arial" w:cs="Arial"/>
          <w:color w:val="auto"/>
          <w:sz w:val="24"/>
          <w:szCs w:val="24"/>
        </w:rPr>
      </w:pPr>
      <w:bookmarkStart w:id="10" w:name="_Toc199331844"/>
      <w:r w:rsidRPr="00FB3BBF">
        <w:rPr>
          <w:rFonts w:ascii="Arial" w:hAnsi="Arial" w:cs="Arial"/>
          <w:b/>
          <w:bCs/>
          <w:color w:val="000000" w:themeColor="text1"/>
          <w:sz w:val="24"/>
          <w:szCs w:val="24"/>
        </w:rPr>
        <w:t>Eligibility Determination and Order of Selection Category Assignment</w:t>
      </w:r>
      <w:bookmarkEnd w:id="10"/>
    </w:p>
    <w:p w14:paraId="7B193020" w14:textId="77777777" w:rsidR="0003114B" w:rsidRDefault="0003114B" w:rsidP="00FB3BBF">
      <w:pPr>
        <w:rPr>
          <w:rFonts w:ascii="Arial" w:hAnsi="Arial" w:cs="Arial"/>
        </w:rPr>
      </w:pPr>
      <w:r w:rsidRPr="0003114B">
        <w:rPr>
          <w:rFonts w:ascii="Arial" w:hAnsi="Arial" w:cs="Arial"/>
        </w:rPr>
        <w:t xml:space="preserve">Eligibility for VR employment services shall be determined as indicated in Section </w:t>
      </w:r>
      <w:r>
        <w:rPr>
          <w:rFonts w:ascii="Arial" w:hAnsi="Arial" w:cs="Arial"/>
        </w:rPr>
        <w:t>XXXX</w:t>
      </w:r>
      <w:r w:rsidRPr="0003114B">
        <w:rPr>
          <w:rFonts w:ascii="Arial" w:hAnsi="Arial" w:cs="Arial"/>
        </w:rPr>
        <w:t xml:space="preserve">. In addition, the determination of severity of disability and Order of Selection category assignment shall be made concurrently with or prior to the eligibility determination (see Section </w:t>
      </w:r>
      <w:r>
        <w:rPr>
          <w:rFonts w:ascii="Arial" w:hAnsi="Arial" w:cs="Arial"/>
        </w:rPr>
        <w:t>XXXX</w:t>
      </w:r>
      <w:r w:rsidRPr="0003114B">
        <w:rPr>
          <w:rFonts w:ascii="Arial" w:hAnsi="Arial" w:cs="Arial"/>
        </w:rPr>
        <w:t xml:space="preserve">). </w:t>
      </w:r>
    </w:p>
    <w:p w14:paraId="7602C82B" w14:textId="5D427982" w:rsidR="00FB3BBF" w:rsidRDefault="0003114B" w:rsidP="00FB3BBF">
      <w:pPr>
        <w:rPr>
          <w:rFonts w:ascii="Arial" w:hAnsi="Arial" w:cs="Arial"/>
        </w:rPr>
      </w:pPr>
      <w:r w:rsidRPr="0003114B">
        <w:rPr>
          <w:rFonts w:ascii="Arial" w:hAnsi="Arial" w:cs="Arial"/>
        </w:rPr>
        <w:t>A student’s status in special education (IEP), as a student with a disability pursuant to Section 504 of the Rehabilitation Act (504 plan), or as a student with a significant health condition does not necessarily mean that the student is an individual with a significant or most significant disability. An IEP alone is not</w:t>
      </w:r>
      <w:r w:rsidR="00B60C4A">
        <w:rPr>
          <w:rFonts w:ascii="Arial" w:hAnsi="Arial" w:cs="Arial"/>
        </w:rPr>
        <w:t xml:space="preserve"> </w:t>
      </w:r>
      <w:r w:rsidR="00B60C4A" w:rsidRPr="00B60C4A">
        <w:rPr>
          <w:rFonts w:ascii="Arial" w:hAnsi="Arial" w:cs="Arial"/>
        </w:rPr>
        <w:t xml:space="preserve">sufficient to determine eligibility for VR employment services; additional disability-related </w:t>
      </w:r>
      <w:r w:rsidR="00B60C4A">
        <w:rPr>
          <w:rFonts w:ascii="Arial" w:hAnsi="Arial" w:cs="Arial"/>
        </w:rPr>
        <w:t>documen</w:t>
      </w:r>
      <w:r w:rsidR="00B60C4A" w:rsidRPr="00B60C4A">
        <w:rPr>
          <w:rFonts w:ascii="Arial" w:hAnsi="Arial" w:cs="Arial"/>
        </w:rPr>
        <w:t>tation must be obtained.</w:t>
      </w:r>
    </w:p>
    <w:p w14:paraId="59EBD211" w14:textId="3CA28E16" w:rsidR="00B60C4A" w:rsidRDefault="001B52C7" w:rsidP="00FB3BBF">
      <w:pPr>
        <w:rPr>
          <w:rFonts w:ascii="Arial" w:hAnsi="Arial" w:cs="Arial"/>
        </w:rPr>
      </w:pPr>
      <w:r w:rsidRPr="001B52C7">
        <w:rPr>
          <w:rFonts w:ascii="Arial" w:hAnsi="Arial" w:cs="Arial"/>
        </w:rPr>
        <w:t xml:space="preserve">For purposes of eligibility determination, the </w:t>
      </w:r>
      <w:r>
        <w:rPr>
          <w:rFonts w:ascii="Arial" w:hAnsi="Arial" w:cs="Arial"/>
        </w:rPr>
        <w:t>OVR/OVRB</w:t>
      </w:r>
      <w:r w:rsidRPr="001B52C7">
        <w:rPr>
          <w:rFonts w:ascii="Arial" w:hAnsi="Arial" w:cs="Arial"/>
        </w:rPr>
        <w:t xml:space="preserve"> counselor may accept a signed report of a certified school psychologist to substantiate intellectual ability, learning patterns, achievement, motivation, and personality factors related to learning problems in an educational setting.</w:t>
      </w:r>
    </w:p>
    <w:p w14:paraId="38F156B4" w14:textId="2FF54402" w:rsidR="00405167" w:rsidRDefault="00405167" w:rsidP="00FB3BBF">
      <w:pPr>
        <w:rPr>
          <w:rFonts w:ascii="Arial" w:hAnsi="Arial" w:cs="Arial"/>
        </w:rPr>
      </w:pPr>
      <w:r w:rsidRPr="00405167">
        <w:rPr>
          <w:rFonts w:ascii="Arial" w:hAnsi="Arial" w:cs="Arial"/>
        </w:rPr>
        <w:lastRenderedPageBreak/>
        <w:t xml:space="preserve">The counselor must provide the CRP with all relevant documentation—such as school records and reports from qualified professionals (e.g., physicians, psychologists, psychiatrists)—that verifies the disability and explains how it substantially limits the individual’s potential for competitive employment. Based on this documentation, the CRP must determine whether the student or youth can perform work at the facility. If the existing assessment does not address this issue, a new vocational assessment must be completed before the student enters vocational assessment or job-readiness training. All individuals on the </w:t>
      </w:r>
      <w:proofErr w:type="spellStart"/>
      <w:r w:rsidRPr="00405167">
        <w:rPr>
          <w:rFonts w:ascii="Arial" w:hAnsi="Arial" w:cs="Arial"/>
        </w:rPr>
        <w:t>AbilityWorks</w:t>
      </w:r>
      <w:proofErr w:type="spellEnd"/>
      <w:r w:rsidRPr="00405167">
        <w:rPr>
          <w:rFonts w:ascii="Arial" w:hAnsi="Arial" w:cs="Arial"/>
        </w:rPr>
        <w:t xml:space="preserve"> payroll are covered by Workers’ Compensation for the duration of their employment.</w:t>
      </w:r>
    </w:p>
    <w:p w14:paraId="34B346C4" w14:textId="1834893F" w:rsidR="00116ACB" w:rsidRDefault="00116ACB" w:rsidP="00116ACB">
      <w:pPr>
        <w:pStyle w:val="Heading3"/>
        <w:rPr>
          <w:rFonts w:ascii="Arial" w:hAnsi="Arial" w:cs="Arial"/>
          <w:b/>
          <w:bCs/>
          <w:color w:val="000000" w:themeColor="text1"/>
          <w:sz w:val="24"/>
          <w:szCs w:val="24"/>
        </w:rPr>
      </w:pPr>
      <w:bookmarkStart w:id="11" w:name="_Toc199331845"/>
      <w:r w:rsidRPr="00116ACB">
        <w:rPr>
          <w:rFonts w:ascii="Arial" w:hAnsi="Arial" w:cs="Arial"/>
          <w:b/>
          <w:bCs/>
          <w:color w:val="000000" w:themeColor="text1"/>
          <w:sz w:val="24"/>
          <w:szCs w:val="24"/>
        </w:rPr>
        <w:t>Development of the IPE for Students with Disabilities</w:t>
      </w:r>
      <w:bookmarkEnd w:id="11"/>
    </w:p>
    <w:p w14:paraId="60E6C095" w14:textId="694A4B4B" w:rsidR="00116ACB" w:rsidRDefault="00F01E48" w:rsidP="00116ACB">
      <w:pPr>
        <w:rPr>
          <w:rFonts w:ascii="Arial" w:hAnsi="Arial" w:cs="Arial"/>
        </w:rPr>
      </w:pPr>
      <w:r w:rsidRPr="00F01E48">
        <w:rPr>
          <w:rFonts w:ascii="Arial" w:hAnsi="Arial" w:cs="Arial"/>
        </w:rPr>
        <w:t xml:space="preserve">Policies and procedures in Section </w:t>
      </w:r>
      <w:r>
        <w:rPr>
          <w:rFonts w:ascii="Arial" w:hAnsi="Arial" w:cs="Arial"/>
        </w:rPr>
        <w:t>XXX</w:t>
      </w:r>
      <w:r w:rsidRPr="00F01E48">
        <w:rPr>
          <w:rFonts w:ascii="Arial" w:hAnsi="Arial" w:cs="Arial"/>
        </w:rPr>
        <w:t xml:space="preserve"> and Section </w:t>
      </w:r>
      <w:r>
        <w:rPr>
          <w:rFonts w:ascii="Arial" w:hAnsi="Arial" w:cs="Arial"/>
        </w:rPr>
        <w:t>XXX</w:t>
      </w:r>
      <w:r w:rsidRPr="00F01E48">
        <w:rPr>
          <w:rFonts w:ascii="Arial" w:hAnsi="Arial" w:cs="Arial"/>
        </w:rPr>
        <w:t xml:space="preserve"> apply to students who have been determined eligible for services and can be served under the order of selection in the development of the Individualized Plan for Employment (IPE). In addition, the following procedures apply to the development of the IPE, as indicated:</w:t>
      </w:r>
    </w:p>
    <w:p w14:paraId="0224A231" w14:textId="5F948548" w:rsidR="00F01E48" w:rsidRDefault="006A0B60" w:rsidP="00632E98">
      <w:pPr>
        <w:pStyle w:val="ListParagraph"/>
        <w:numPr>
          <w:ilvl w:val="0"/>
          <w:numId w:val="9"/>
        </w:numPr>
        <w:rPr>
          <w:rFonts w:ascii="Arial" w:hAnsi="Arial" w:cs="Arial"/>
        </w:rPr>
      </w:pPr>
      <w:r w:rsidRPr="006A0B60">
        <w:rPr>
          <w:rFonts w:ascii="Arial" w:hAnsi="Arial" w:cs="Arial"/>
        </w:rPr>
        <w:t xml:space="preserve">The IPE must be developed for students determined eligible for </w:t>
      </w:r>
      <w:r>
        <w:rPr>
          <w:rFonts w:ascii="Arial" w:hAnsi="Arial" w:cs="Arial"/>
        </w:rPr>
        <w:t>OVR/OVRB</w:t>
      </w:r>
      <w:r w:rsidRPr="006A0B60">
        <w:rPr>
          <w:rFonts w:ascii="Arial" w:hAnsi="Arial" w:cs="Arial"/>
        </w:rPr>
        <w:t xml:space="preserve"> services who can be served under the Order of Selection prior to provision of in-school rehabilitation/preemployment transition services (</w:t>
      </w:r>
      <w:proofErr w:type="gramStart"/>
      <w:r w:rsidRPr="006A0B60">
        <w:rPr>
          <w:rFonts w:ascii="Arial" w:hAnsi="Arial" w:cs="Arial"/>
        </w:rPr>
        <w:t>Pre-ETS</w:t>
      </w:r>
      <w:proofErr w:type="gramEnd"/>
      <w:r w:rsidRPr="006A0B60">
        <w:rPr>
          <w:rFonts w:ascii="Arial" w:hAnsi="Arial" w:cs="Arial"/>
        </w:rPr>
        <w:t xml:space="preserve">), consistent with Section </w:t>
      </w:r>
      <w:r>
        <w:rPr>
          <w:rFonts w:ascii="Arial" w:hAnsi="Arial" w:cs="Arial"/>
        </w:rPr>
        <w:t>XXXX</w:t>
      </w:r>
      <w:r w:rsidRPr="006A0B60">
        <w:rPr>
          <w:rFonts w:ascii="Arial" w:hAnsi="Arial" w:cs="Arial"/>
        </w:rPr>
        <w:t xml:space="preserve">, and within </w:t>
      </w:r>
      <w:r>
        <w:rPr>
          <w:rFonts w:ascii="Arial" w:hAnsi="Arial" w:cs="Arial"/>
        </w:rPr>
        <w:t>6</w:t>
      </w:r>
      <w:r w:rsidRPr="006A0B60">
        <w:rPr>
          <w:rFonts w:ascii="Arial" w:hAnsi="Arial" w:cs="Arial"/>
        </w:rPr>
        <w:t>0 days of eligibility</w:t>
      </w:r>
      <w:r>
        <w:rPr>
          <w:rFonts w:ascii="Arial" w:hAnsi="Arial" w:cs="Arial"/>
        </w:rPr>
        <w:t>.</w:t>
      </w:r>
      <w:r w:rsidR="0011250A">
        <w:rPr>
          <w:rFonts w:ascii="Arial" w:hAnsi="Arial" w:cs="Arial"/>
        </w:rPr>
        <w:t xml:space="preserve"> </w:t>
      </w:r>
      <w:r w:rsidR="0011250A">
        <w:rPr>
          <w:rFonts w:ascii="Arial" w:eastAsia="Calibri" w:hAnsi="Arial" w:cs="Arial"/>
        </w:rPr>
        <w:t xml:space="preserve">The IPE for students </w:t>
      </w:r>
      <w:proofErr w:type="gramStart"/>
      <w:r w:rsidR="00BF278E">
        <w:rPr>
          <w:rFonts w:ascii="Arial" w:eastAsia="Calibri" w:hAnsi="Arial" w:cs="Arial"/>
        </w:rPr>
        <w:t>shall</w:t>
      </w:r>
      <w:proofErr w:type="gramEnd"/>
      <w:r w:rsidR="0011250A" w:rsidRPr="000B7576">
        <w:rPr>
          <w:rFonts w:ascii="Arial" w:eastAsia="Calibri" w:hAnsi="Arial" w:cs="Arial"/>
        </w:rPr>
        <w:t xml:space="preserve"> be developed before </w:t>
      </w:r>
      <w:r w:rsidR="0011250A">
        <w:rPr>
          <w:rFonts w:ascii="Arial" w:eastAsia="Calibri" w:hAnsi="Arial" w:cs="Arial"/>
        </w:rPr>
        <w:t>they exit</w:t>
      </w:r>
      <w:r w:rsidR="0011250A" w:rsidRPr="000B7576">
        <w:rPr>
          <w:rFonts w:ascii="Arial" w:eastAsia="Calibri" w:hAnsi="Arial" w:cs="Arial"/>
        </w:rPr>
        <w:t xml:space="preserve"> the secondary education program</w:t>
      </w:r>
      <w:r w:rsidR="0011250A">
        <w:rPr>
          <w:rFonts w:ascii="Arial" w:eastAsia="Calibri" w:hAnsi="Arial" w:cs="Arial"/>
        </w:rPr>
        <w:t>.</w:t>
      </w:r>
    </w:p>
    <w:p w14:paraId="4536048E" w14:textId="53D5ED36" w:rsidR="006A0B60" w:rsidRDefault="009565A2" w:rsidP="00632E98">
      <w:pPr>
        <w:pStyle w:val="ListParagraph"/>
        <w:numPr>
          <w:ilvl w:val="0"/>
          <w:numId w:val="9"/>
        </w:numPr>
        <w:rPr>
          <w:rFonts w:ascii="Arial" w:hAnsi="Arial" w:cs="Arial"/>
        </w:rPr>
      </w:pPr>
      <w:r w:rsidRPr="009565A2">
        <w:rPr>
          <w:rFonts w:ascii="Arial" w:hAnsi="Arial" w:cs="Arial"/>
        </w:rPr>
        <w:t xml:space="preserve">IPE development must be coordinated with the IEP for each student receiving special education services who is determined eligible for VR employment </w:t>
      </w:r>
      <w:proofErr w:type="gramStart"/>
      <w:r w:rsidRPr="009565A2">
        <w:rPr>
          <w:rFonts w:ascii="Arial" w:hAnsi="Arial" w:cs="Arial"/>
        </w:rPr>
        <w:t>services</w:t>
      </w:r>
      <w:proofErr w:type="gramEnd"/>
      <w:r w:rsidRPr="009565A2">
        <w:rPr>
          <w:rFonts w:ascii="Arial" w:hAnsi="Arial" w:cs="Arial"/>
        </w:rPr>
        <w:t xml:space="preserve"> who is able to be served under the Order of Selection.</w:t>
      </w:r>
    </w:p>
    <w:p w14:paraId="71BDB191" w14:textId="57CB010E" w:rsidR="009565A2" w:rsidRDefault="008E4DD6" w:rsidP="00632E98">
      <w:pPr>
        <w:pStyle w:val="ListParagraph"/>
        <w:numPr>
          <w:ilvl w:val="0"/>
          <w:numId w:val="9"/>
        </w:numPr>
        <w:rPr>
          <w:rFonts w:ascii="Arial" w:hAnsi="Arial" w:cs="Arial"/>
        </w:rPr>
      </w:pPr>
      <w:r w:rsidRPr="008E4DD6">
        <w:rPr>
          <w:rFonts w:ascii="Arial" w:hAnsi="Arial" w:cs="Arial"/>
        </w:rPr>
        <w:t xml:space="preserve">In development of the IPE, the employment goal </w:t>
      </w:r>
      <w:r>
        <w:rPr>
          <w:rFonts w:ascii="Arial" w:hAnsi="Arial" w:cs="Arial"/>
        </w:rPr>
        <w:t>shall</w:t>
      </w:r>
      <w:r w:rsidRPr="008E4DD6">
        <w:rPr>
          <w:rFonts w:ascii="Arial" w:hAnsi="Arial" w:cs="Arial"/>
        </w:rPr>
        <w:t xml:space="preserve"> be as specific as reasonably possible. Consideration will be given to assessments which may have been completed through </w:t>
      </w:r>
      <w:r>
        <w:rPr>
          <w:rFonts w:ascii="Arial" w:hAnsi="Arial" w:cs="Arial"/>
        </w:rPr>
        <w:t>OVR/OVRB</w:t>
      </w:r>
      <w:r w:rsidRPr="008E4DD6">
        <w:rPr>
          <w:rFonts w:ascii="Arial" w:hAnsi="Arial" w:cs="Arial"/>
        </w:rPr>
        <w:t xml:space="preserve"> or as part of the school program, and the IEP for students in special education. The interests, capabilities and informed choice of the individual </w:t>
      </w:r>
      <w:proofErr w:type="gramStart"/>
      <w:r w:rsidRPr="008E4DD6">
        <w:rPr>
          <w:rFonts w:ascii="Arial" w:hAnsi="Arial" w:cs="Arial"/>
        </w:rPr>
        <w:t>shall</w:t>
      </w:r>
      <w:proofErr w:type="gramEnd"/>
      <w:r w:rsidRPr="008E4DD6">
        <w:rPr>
          <w:rFonts w:ascii="Arial" w:hAnsi="Arial" w:cs="Arial"/>
        </w:rPr>
        <w:t xml:space="preserve"> also be considered.</w:t>
      </w:r>
    </w:p>
    <w:p w14:paraId="02CBC7A9" w14:textId="77777777" w:rsidR="008E4DD6" w:rsidRDefault="008E4DD6" w:rsidP="008E226C">
      <w:pPr>
        <w:pStyle w:val="ListParagraph"/>
        <w:rPr>
          <w:rFonts w:ascii="Arial" w:hAnsi="Arial" w:cs="Arial"/>
        </w:rPr>
      </w:pPr>
    </w:p>
    <w:p w14:paraId="54382DF8" w14:textId="13295026" w:rsidR="000F4933" w:rsidRDefault="00A5498B" w:rsidP="006C777F">
      <w:pPr>
        <w:pStyle w:val="ListParagraph"/>
        <w:rPr>
          <w:rFonts w:ascii="Arial" w:hAnsi="Arial" w:cs="Arial"/>
        </w:rPr>
      </w:pPr>
      <w:r w:rsidRPr="00A5498B">
        <w:rPr>
          <w:rFonts w:ascii="Arial" w:hAnsi="Arial" w:cs="Arial"/>
        </w:rPr>
        <w:t>If the individual is uncertain about a specific employment goal, a general occupational category (e.g., “clerical” or “allied health”) may be listed as the employment goal on the Individualized Plan for Employment (IPE). In such cases, assessment activities shall be included as services on the IPE with the objective of identifying a specific employment goal. The Career Pathway IPE shall be used for students who do not yet have a clearly defined vocational goal and may require participation in the Discovery process. This IPE format shall be utilized to ensure continuity of pre-employment transition services and to initiate additional planned services in a timely manner.</w:t>
      </w:r>
    </w:p>
    <w:p w14:paraId="6635E8FC" w14:textId="1613DA3B" w:rsidR="006C777F" w:rsidRDefault="006C777F" w:rsidP="00632E98">
      <w:pPr>
        <w:pStyle w:val="ListParagraph"/>
        <w:numPr>
          <w:ilvl w:val="0"/>
          <w:numId w:val="9"/>
        </w:numPr>
        <w:rPr>
          <w:rFonts w:ascii="Arial" w:hAnsi="Arial" w:cs="Arial"/>
        </w:rPr>
      </w:pPr>
      <w:r w:rsidRPr="006C777F">
        <w:rPr>
          <w:rFonts w:ascii="Arial" w:hAnsi="Arial" w:cs="Arial"/>
        </w:rPr>
        <w:t xml:space="preserve">The vocational component of the student’s Individualized Education Program (IEP), along with the vocational goals and objectives outlined in the Individualized </w:t>
      </w:r>
      <w:r w:rsidRPr="006C777F">
        <w:rPr>
          <w:rFonts w:ascii="Arial" w:hAnsi="Arial" w:cs="Arial"/>
        </w:rPr>
        <w:lastRenderedPageBreak/>
        <w:t xml:space="preserve">Plan for Employment (IPE), shall be monitored by the </w:t>
      </w:r>
      <w:r>
        <w:rPr>
          <w:rFonts w:ascii="Arial" w:hAnsi="Arial" w:cs="Arial"/>
        </w:rPr>
        <w:t>OVR/OVRB</w:t>
      </w:r>
      <w:r w:rsidRPr="006C777F">
        <w:rPr>
          <w:rFonts w:ascii="Arial" w:hAnsi="Arial" w:cs="Arial"/>
        </w:rPr>
        <w:t xml:space="preserve"> Counselor to ensure coordination with the school district. All services necessary to achieve the individual's vocational goal shall be included in the IPE, regardless of the service provider (e.g., third-party provider, in-house services, or comparable benefits). A copy of the student’s IPE shall be provided to the student and their parent or guardian, and a copy shall be maintained in the student’s file.</w:t>
      </w:r>
    </w:p>
    <w:p w14:paraId="129DAEBC" w14:textId="7056B858" w:rsidR="00D778A0" w:rsidRDefault="00D778A0" w:rsidP="00AB7D31">
      <w:pPr>
        <w:pStyle w:val="Heading3"/>
        <w:rPr>
          <w:rFonts w:ascii="Arial" w:hAnsi="Arial" w:cs="Arial"/>
          <w:b/>
          <w:bCs/>
          <w:color w:val="000000" w:themeColor="text1"/>
          <w:sz w:val="24"/>
          <w:szCs w:val="24"/>
        </w:rPr>
      </w:pPr>
      <w:bookmarkStart w:id="12" w:name="_Toc199331846"/>
      <w:r w:rsidRPr="00D778A0">
        <w:rPr>
          <w:rFonts w:ascii="Arial" w:hAnsi="Arial" w:cs="Arial"/>
          <w:b/>
          <w:bCs/>
          <w:color w:val="000000" w:themeColor="text1"/>
          <w:sz w:val="24"/>
          <w:szCs w:val="24"/>
        </w:rPr>
        <w:t>Career Pathway IPE</w:t>
      </w:r>
      <w:bookmarkEnd w:id="12"/>
    </w:p>
    <w:p w14:paraId="1A35DE09" w14:textId="26A85F50" w:rsidR="00D778A0" w:rsidRDefault="005A3CF5" w:rsidP="00D778A0">
      <w:pPr>
        <w:rPr>
          <w:rFonts w:ascii="Arial" w:hAnsi="Arial" w:cs="Arial"/>
        </w:rPr>
      </w:pPr>
      <w:r w:rsidRPr="005A3CF5">
        <w:rPr>
          <w:rFonts w:ascii="Arial" w:hAnsi="Arial" w:cs="Arial"/>
        </w:rPr>
        <w:t>The Career Pathway Individualized Plan for Employment (IPE) shall be used when extensive vocational or career counseling and other vocational rehabilitation (VR) services are required to assist the individual in understanding potential employment goals, exploring career pathways, and evaluating preferences among available options. These services shall support the individual in selecting a definitive vocational goal for future VR planning.</w:t>
      </w:r>
    </w:p>
    <w:p w14:paraId="573383E2" w14:textId="3990B991" w:rsidR="0039597E" w:rsidRDefault="0039597E" w:rsidP="0039597E">
      <w:pPr>
        <w:tabs>
          <w:tab w:val="left" w:pos="1350"/>
          <w:tab w:val="left" w:pos="1440"/>
        </w:tabs>
        <w:ind w:right="360"/>
        <w:jc w:val="both"/>
        <w:rPr>
          <w:rFonts w:ascii="Arial" w:hAnsi="Arial"/>
        </w:rPr>
      </w:pPr>
      <w:r w:rsidRPr="002932BD">
        <w:rPr>
          <w:rFonts w:ascii="Arial" w:hAnsi="Arial"/>
        </w:rPr>
        <w:t>The</w:t>
      </w:r>
      <w:r>
        <w:rPr>
          <w:rFonts w:ascii="Arial" w:hAnsi="Arial"/>
        </w:rPr>
        <w:t xml:space="preserve"> Career Pathway IPE is designed to:</w:t>
      </w:r>
    </w:p>
    <w:p w14:paraId="63A984EA" w14:textId="77777777" w:rsidR="008E65EF" w:rsidRPr="008E65EF" w:rsidRDefault="008E65EF" w:rsidP="00632E98">
      <w:pPr>
        <w:pStyle w:val="ListParagraph"/>
        <w:numPr>
          <w:ilvl w:val="0"/>
          <w:numId w:val="17"/>
        </w:numPr>
        <w:tabs>
          <w:tab w:val="left" w:pos="1350"/>
          <w:tab w:val="left" w:pos="1440"/>
        </w:tabs>
        <w:ind w:right="360"/>
        <w:jc w:val="both"/>
        <w:rPr>
          <w:rFonts w:ascii="Arial" w:hAnsi="Arial"/>
        </w:rPr>
      </w:pPr>
      <w:r w:rsidRPr="008E65EF">
        <w:rPr>
          <w:rFonts w:ascii="Arial" w:hAnsi="Arial"/>
        </w:rPr>
        <w:t>Expedite the delivery of vocational rehabilitation (VR) services to students and youth with significant disabilities.</w:t>
      </w:r>
    </w:p>
    <w:p w14:paraId="7AE0DC5F" w14:textId="77777777" w:rsidR="008E65EF" w:rsidRPr="008E65EF" w:rsidRDefault="008E65EF" w:rsidP="00632E98">
      <w:pPr>
        <w:pStyle w:val="ListParagraph"/>
        <w:numPr>
          <w:ilvl w:val="0"/>
          <w:numId w:val="17"/>
        </w:numPr>
        <w:tabs>
          <w:tab w:val="left" w:pos="1350"/>
          <w:tab w:val="left" w:pos="1440"/>
        </w:tabs>
        <w:ind w:right="360"/>
        <w:jc w:val="both"/>
        <w:rPr>
          <w:rFonts w:ascii="Arial" w:hAnsi="Arial"/>
        </w:rPr>
      </w:pPr>
      <w:r w:rsidRPr="008E65EF">
        <w:rPr>
          <w:rFonts w:ascii="Arial" w:hAnsi="Arial"/>
        </w:rPr>
        <w:t>Identify an initial vocational goal aligned with Standard Occupational Classification (SOC) major group categories (e.g., Career Pathway to Healthcare Support Occupations).</w:t>
      </w:r>
    </w:p>
    <w:p w14:paraId="1F414DFD" w14:textId="77777777" w:rsidR="008E65EF" w:rsidRPr="008E65EF" w:rsidRDefault="008E65EF" w:rsidP="00632E98">
      <w:pPr>
        <w:pStyle w:val="ListParagraph"/>
        <w:numPr>
          <w:ilvl w:val="0"/>
          <w:numId w:val="17"/>
        </w:numPr>
        <w:tabs>
          <w:tab w:val="left" w:pos="1350"/>
          <w:tab w:val="left" w:pos="1440"/>
        </w:tabs>
        <w:ind w:right="360"/>
        <w:jc w:val="both"/>
        <w:rPr>
          <w:rFonts w:ascii="Arial" w:hAnsi="Arial"/>
        </w:rPr>
      </w:pPr>
      <w:r w:rsidRPr="008E65EF">
        <w:rPr>
          <w:rFonts w:ascii="Arial" w:hAnsi="Arial"/>
        </w:rPr>
        <w:t>Provide VR counseling and guidance, career exploration, and other designated VR services more promptly following a determination of eligibility.</w:t>
      </w:r>
    </w:p>
    <w:p w14:paraId="36749CE6" w14:textId="7B4FAB47" w:rsidR="008E65EF" w:rsidRPr="008E65EF" w:rsidRDefault="008E65EF" w:rsidP="00632E98">
      <w:pPr>
        <w:pStyle w:val="ListParagraph"/>
        <w:numPr>
          <w:ilvl w:val="0"/>
          <w:numId w:val="17"/>
        </w:numPr>
        <w:tabs>
          <w:tab w:val="left" w:pos="1350"/>
          <w:tab w:val="left" w:pos="1440"/>
        </w:tabs>
        <w:ind w:right="360"/>
        <w:jc w:val="both"/>
        <w:rPr>
          <w:rFonts w:ascii="Arial" w:hAnsi="Arial"/>
        </w:rPr>
      </w:pPr>
      <w:r>
        <w:rPr>
          <w:rFonts w:ascii="Arial" w:hAnsi="Arial"/>
        </w:rPr>
        <w:t>E</w:t>
      </w:r>
      <w:r w:rsidRPr="008E65EF">
        <w:rPr>
          <w:rFonts w:ascii="Arial" w:hAnsi="Arial"/>
        </w:rPr>
        <w:t>stablish a stronger foundation for developing clear career objectives.</w:t>
      </w:r>
    </w:p>
    <w:p w14:paraId="3EEA3368" w14:textId="77777777" w:rsidR="008E65EF" w:rsidRPr="008E65EF" w:rsidRDefault="008E65EF" w:rsidP="00632E98">
      <w:pPr>
        <w:pStyle w:val="ListParagraph"/>
        <w:numPr>
          <w:ilvl w:val="0"/>
          <w:numId w:val="17"/>
        </w:numPr>
        <w:tabs>
          <w:tab w:val="left" w:pos="1350"/>
          <w:tab w:val="left" w:pos="1440"/>
        </w:tabs>
        <w:ind w:right="360"/>
        <w:jc w:val="both"/>
        <w:rPr>
          <w:rFonts w:ascii="Arial" w:hAnsi="Arial"/>
        </w:rPr>
      </w:pPr>
      <w:r w:rsidRPr="008E65EF">
        <w:rPr>
          <w:rFonts w:ascii="Arial" w:hAnsi="Arial"/>
        </w:rPr>
        <w:t>Enhance motivation by engaging the individual earlier and facilitating quicker experiences of success.</w:t>
      </w:r>
    </w:p>
    <w:p w14:paraId="05DB3631" w14:textId="77777777" w:rsidR="008E65EF" w:rsidRPr="008E65EF" w:rsidRDefault="008E65EF" w:rsidP="00632E98">
      <w:pPr>
        <w:pStyle w:val="ListParagraph"/>
        <w:numPr>
          <w:ilvl w:val="0"/>
          <w:numId w:val="17"/>
        </w:numPr>
        <w:tabs>
          <w:tab w:val="left" w:pos="1350"/>
          <w:tab w:val="left" w:pos="1440"/>
        </w:tabs>
        <w:ind w:right="360"/>
        <w:jc w:val="both"/>
        <w:rPr>
          <w:rFonts w:ascii="Arial" w:hAnsi="Arial"/>
        </w:rPr>
      </w:pPr>
      <w:r w:rsidRPr="008E65EF">
        <w:rPr>
          <w:rFonts w:ascii="Arial" w:hAnsi="Arial"/>
        </w:rPr>
        <w:t>Increase awareness among students and youth regarding available occupations and career options.</w:t>
      </w:r>
    </w:p>
    <w:p w14:paraId="227BD74E" w14:textId="77777777" w:rsidR="008E65EF" w:rsidRPr="008E65EF" w:rsidRDefault="008E65EF" w:rsidP="00632E98">
      <w:pPr>
        <w:pStyle w:val="ListParagraph"/>
        <w:numPr>
          <w:ilvl w:val="0"/>
          <w:numId w:val="17"/>
        </w:numPr>
        <w:tabs>
          <w:tab w:val="left" w:pos="1350"/>
          <w:tab w:val="left" w:pos="1440"/>
        </w:tabs>
        <w:ind w:right="360"/>
        <w:jc w:val="both"/>
        <w:rPr>
          <w:rFonts w:ascii="Arial" w:hAnsi="Arial"/>
        </w:rPr>
      </w:pPr>
      <w:r w:rsidRPr="008E65EF">
        <w:rPr>
          <w:rFonts w:ascii="Arial" w:hAnsi="Arial"/>
        </w:rPr>
        <w:t>Promote understanding of career pathways available within their local community.</w:t>
      </w:r>
    </w:p>
    <w:p w14:paraId="011D24C6" w14:textId="77777777" w:rsidR="008E65EF" w:rsidRPr="008E65EF" w:rsidRDefault="008E65EF" w:rsidP="00632E98">
      <w:pPr>
        <w:pStyle w:val="ListParagraph"/>
        <w:numPr>
          <w:ilvl w:val="0"/>
          <w:numId w:val="17"/>
        </w:numPr>
        <w:tabs>
          <w:tab w:val="left" w:pos="1350"/>
          <w:tab w:val="left" w:pos="1440"/>
        </w:tabs>
        <w:ind w:right="360"/>
        <w:jc w:val="both"/>
        <w:rPr>
          <w:rFonts w:ascii="Arial" w:hAnsi="Arial"/>
        </w:rPr>
      </w:pPr>
      <w:r w:rsidRPr="008E65EF">
        <w:rPr>
          <w:rFonts w:ascii="Arial" w:hAnsi="Arial"/>
        </w:rPr>
        <w:t>Support the development of insight into individual interests and capabilities.</w:t>
      </w:r>
    </w:p>
    <w:p w14:paraId="29F2E93B" w14:textId="03A8879B" w:rsidR="0039597E" w:rsidRDefault="008E65EF" w:rsidP="00632E98">
      <w:pPr>
        <w:pStyle w:val="ListParagraph"/>
        <w:numPr>
          <w:ilvl w:val="0"/>
          <w:numId w:val="17"/>
        </w:numPr>
        <w:tabs>
          <w:tab w:val="left" w:pos="1350"/>
          <w:tab w:val="left" w:pos="1440"/>
        </w:tabs>
        <w:ind w:right="360"/>
        <w:jc w:val="both"/>
        <w:rPr>
          <w:rFonts w:ascii="Arial" w:hAnsi="Arial"/>
        </w:rPr>
      </w:pPr>
      <w:r w:rsidRPr="008E65EF">
        <w:rPr>
          <w:rFonts w:ascii="Arial" w:hAnsi="Arial"/>
        </w:rPr>
        <w:t>Enable faster access to pre-employment transition services (</w:t>
      </w:r>
      <w:proofErr w:type="gramStart"/>
      <w:r w:rsidRPr="008E65EF">
        <w:rPr>
          <w:rFonts w:ascii="Arial" w:hAnsi="Arial"/>
        </w:rPr>
        <w:t>Pre-ETS</w:t>
      </w:r>
      <w:proofErr w:type="gramEnd"/>
      <w:r w:rsidRPr="008E65EF">
        <w:rPr>
          <w:rFonts w:ascii="Arial" w:hAnsi="Arial"/>
        </w:rPr>
        <w:t>) and other support services under an IPE.</w:t>
      </w:r>
    </w:p>
    <w:p w14:paraId="7539F9C3" w14:textId="77777777" w:rsidR="00452B5E" w:rsidRPr="008E65EF" w:rsidRDefault="00452B5E" w:rsidP="00452B5E">
      <w:pPr>
        <w:pStyle w:val="ListParagraph"/>
        <w:tabs>
          <w:tab w:val="left" w:pos="1350"/>
          <w:tab w:val="left" w:pos="1440"/>
        </w:tabs>
        <w:ind w:right="360"/>
        <w:jc w:val="both"/>
        <w:rPr>
          <w:rFonts w:ascii="Arial" w:hAnsi="Arial"/>
        </w:rPr>
      </w:pPr>
    </w:p>
    <w:p w14:paraId="47AB8F02" w14:textId="3717668E" w:rsidR="00EE48A7" w:rsidRDefault="00E108A1" w:rsidP="00632E98">
      <w:pPr>
        <w:pStyle w:val="ListParagraph"/>
        <w:numPr>
          <w:ilvl w:val="0"/>
          <w:numId w:val="18"/>
        </w:numPr>
        <w:ind w:left="360"/>
        <w:rPr>
          <w:rFonts w:ascii="Arial" w:hAnsi="Arial" w:cs="Arial"/>
        </w:rPr>
      </w:pPr>
      <w:r w:rsidRPr="00E108A1">
        <w:rPr>
          <w:rFonts w:ascii="Arial" w:hAnsi="Arial" w:cs="Arial"/>
        </w:rPr>
        <w:t>When developing a Career Pathway Individualized Plan for Employment (IPE), the Transition Counselor may utilize vocational interest assessments to identify the student’s initial employment goal and initiate the Discovery and assessment process. A general career category shall serve as the vocational goal until a specific, definitive goal is established.</w:t>
      </w:r>
    </w:p>
    <w:p w14:paraId="5BD8B1E1" w14:textId="3BFE3129" w:rsidR="00452B5E" w:rsidRDefault="00783558" w:rsidP="00632E98">
      <w:pPr>
        <w:pStyle w:val="ListParagraph"/>
        <w:numPr>
          <w:ilvl w:val="0"/>
          <w:numId w:val="18"/>
        </w:numPr>
        <w:ind w:left="360"/>
        <w:rPr>
          <w:rFonts w:ascii="Arial" w:hAnsi="Arial" w:cs="Arial"/>
        </w:rPr>
      </w:pPr>
      <w:r w:rsidRPr="00783558">
        <w:rPr>
          <w:rFonts w:ascii="Arial" w:hAnsi="Arial" w:cs="Arial"/>
        </w:rPr>
        <w:lastRenderedPageBreak/>
        <w:t>If the Discovery process and assessment results indicate multiple potential employment goals, the goal that most closely aligns with the individual's preferences, interests, and expectations for salary and benefits shall be selected. As the case progresses, the Individualized Plan for Employment (IPE) shall be amended if a more appropriate employment outcome is identified.</w:t>
      </w:r>
    </w:p>
    <w:p w14:paraId="473B7D27" w14:textId="1BCA6EE0" w:rsidR="00783558" w:rsidRDefault="00815A4E" w:rsidP="00632E98">
      <w:pPr>
        <w:pStyle w:val="ListParagraph"/>
        <w:numPr>
          <w:ilvl w:val="0"/>
          <w:numId w:val="18"/>
        </w:numPr>
        <w:ind w:left="360"/>
        <w:rPr>
          <w:rFonts w:ascii="Arial" w:hAnsi="Arial" w:cs="Arial"/>
        </w:rPr>
      </w:pPr>
      <w:r w:rsidRPr="00815A4E">
        <w:rPr>
          <w:rFonts w:ascii="Arial" w:hAnsi="Arial" w:cs="Arial"/>
        </w:rPr>
        <w:t>Upon completion of career exploration and achievement of the established goals and objectives, the Individualized Plan for Employment (IPE) shall be amended to reflect the selection of a specific employment goal.</w:t>
      </w:r>
    </w:p>
    <w:p w14:paraId="15AC230C" w14:textId="77777777" w:rsidR="00320D85" w:rsidRPr="00AB7D31" w:rsidRDefault="00320D85" w:rsidP="00AB7D31">
      <w:pPr>
        <w:pStyle w:val="Heading4"/>
        <w:rPr>
          <w:rFonts w:ascii="Arial" w:hAnsi="Arial" w:cs="Arial"/>
          <w:bCs/>
          <w:i w:val="0"/>
          <w:iCs w:val="0"/>
          <w:color w:val="auto"/>
          <w:u w:val="single"/>
        </w:rPr>
      </w:pPr>
      <w:bookmarkStart w:id="13" w:name="_Toc199331847"/>
      <w:r w:rsidRPr="00AB7D31">
        <w:rPr>
          <w:rFonts w:ascii="Arial" w:hAnsi="Arial" w:cs="Arial"/>
          <w:bCs/>
          <w:i w:val="0"/>
          <w:iCs w:val="0"/>
          <w:color w:val="auto"/>
          <w:u w:val="single"/>
        </w:rPr>
        <w:t>Career Pathway IPE Employment Goal</w:t>
      </w:r>
      <w:bookmarkEnd w:id="13"/>
    </w:p>
    <w:p w14:paraId="19D8CBFF" w14:textId="0ADC91C1" w:rsidR="00320D85" w:rsidRDefault="00CB7A5B" w:rsidP="00320D85">
      <w:pPr>
        <w:rPr>
          <w:rFonts w:ascii="Arial" w:hAnsi="Arial" w:cs="Arial"/>
        </w:rPr>
      </w:pPr>
      <w:r w:rsidRPr="00CB7A5B">
        <w:rPr>
          <w:rFonts w:ascii="Arial" w:hAnsi="Arial" w:cs="Arial"/>
        </w:rPr>
        <w:t>The identification of an employment goal that aligns with the individual’s strengths, abilities, capabilities, interests, resources, and informed choice shall involve various activities to support vocational exploration. A Career Pathway employment goal may initially be established within a broad occupational category, based on a preliminary assessment of the individual’s interests. This allows the individual to select an employment goal area using a major Standard Occupational Classification (SOC) code and explore that area to ensure it is consistent with their personal attributes and informed choice before selecting a specific employment goal.</w:t>
      </w:r>
    </w:p>
    <w:p w14:paraId="17AED4E5" w14:textId="77777777" w:rsidR="00EC545F" w:rsidRDefault="00EC545F" w:rsidP="00EC545F">
      <w:pPr>
        <w:ind w:right="70"/>
        <w:rPr>
          <w:rFonts w:ascii="Arial" w:hAnsi="Arial" w:cs="Arial"/>
        </w:rPr>
      </w:pPr>
      <w:r w:rsidRPr="00EE3791">
        <w:rPr>
          <w:rFonts w:ascii="Arial" w:hAnsi="Arial" w:cs="Arial"/>
        </w:rPr>
        <w:t xml:space="preserve">As the career exploration is completed, the IPE will be amended to select the final employment goal with a more specific Broad Group SOC code and services that </w:t>
      </w:r>
      <w:proofErr w:type="gramStart"/>
      <w:r w:rsidRPr="00EE3791">
        <w:rPr>
          <w:rFonts w:ascii="Arial" w:hAnsi="Arial" w:cs="Arial"/>
        </w:rPr>
        <w:t>is</w:t>
      </w:r>
      <w:proofErr w:type="gramEnd"/>
      <w:r w:rsidRPr="00EE3791">
        <w:rPr>
          <w:rFonts w:ascii="Arial" w:hAnsi="Arial" w:cs="Arial"/>
        </w:rPr>
        <w:t xml:space="preserve"> based on a comprehensive assessment.</w:t>
      </w:r>
    </w:p>
    <w:p w14:paraId="0E16EA47" w14:textId="1D9C63A9" w:rsidR="003803F1" w:rsidRPr="00EE3791" w:rsidRDefault="003803F1" w:rsidP="003803F1">
      <w:pPr>
        <w:ind w:right="70"/>
        <w:rPr>
          <w:rFonts w:ascii="Arial" w:hAnsi="Arial" w:cs="Arial"/>
        </w:rPr>
      </w:pPr>
      <w:r w:rsidRPr="00EE3791">
        <w:rPr>
          <w:rFonts w:ascii="Arial" w:hAnsi="Arial" w:cs="Arial"/>
        </w:rPr>
        <w:t>The Career Pathway IPE is developed using Employment Goal:  Career Pathway – With a major SOC Code in one of the pathway areas such as:</w:t>
      </w:r>
    </w:p>
    <w:p w14:paraId="2026500E"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11-0000  </w:t>
      </w:r>
      <w:hyperlink r:id="rId16" w:anchor="11-0000" w:history="1">
        <w:r w:rsidRPr="007E2ACB">
          <w:rPr>
            <w:rFonts w:ascii="Arial" w:hAnsi="Arial" w:cs="Arial"/>
            <w:color w:val="003399"/>
            <w:u w:val="single"/>
          </w:rPr>
          <w:t>Management Occupations</w:t>
        </w:r>
      </w:hyperlink>
    </w:p>
    <w:p w14:paraId="78D9EDA4"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13-0000  </w:t>
      </w:r>
      <w:hyperlink r:id="rId17" w:anchor="13-0000" w:history="1">
        <w:r w:rsidRPr="007E2ACB">
          <w:rPr>
            <w:rFonts w:ascii="Arial" w:hAnsi="Arial" w:cs="Arial"/>
            <w:color w:val="003399"/>
            <w:u w:val="single"/>
          </w:rPr>
          <w:t>Business and Financial Operations Occupations</w:t>
        </w:r>
      </w:hyperlink>
    </w:p>
    <w:p w14:paraId="5B7EB47F"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15-0000  </w:t>
      </w:r>
      <w:hyperlink r:id="rId18" w:anchor="15-0000" w:history="1">
        <w:r w:rsidRPr="007E2ACB">
          <w:rPr>
            <w:rFonts w:ascii="Arial" w:hAnsi="Arial" w:cs="Arial"/>
            <w:color w:val="003399"/>
            <w:u w:val="single"/>
          </w:rPr>
          <w:t>Computer and Mathematical Occupations</w:t>
        </w:r>
      </w:hyperlink>
    </w:p>
    <w:p w14:paraId="26DF5929"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17-0000  </w:t>
      </w:r>
      <w:hyperlink r:id="rId19" w:anchor="17-0000" w:history="1">
        <w:r w:rsidRPr="007E2ACB">
          <w:rPr>
            <w:rFonts w:ascii="Arial" w:hAnsi="Arial" w:cs="Arial"/>
            <w:color w:val="003399"/>
            <w:u w:val="single"/>
          </w:rPr>
          <w:t>Architecture and Engineering Occupations</w:t>
        </w:r>
      </w:hyperlink>
    </w:p>
    <w:p w14:paraId="616C3862"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19-0000  </w:t>
      </w:r>
      <w:hyperlink r:id="rId20" w:anchor="19-0000" w:history="1">
        <w:r w:rsidRPr="007E2ACB">
          <w:rPr>
            <w:rFonts w:ascii="Arial" w:hAnsi="Arial" w:cs="Arial"/>
            <w:color w:val="003399"/>
            <w:u w:val="single"/>
          </w:rPr>
          <w:t>Life, Physical, and Social Science Occupations</w:t>
        </w:r>
      </w:hyperlink>
    </w:p>
    <w:p w14:paraId="0FBBF42D"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21-0000  </w:t>
      </w:r>
      <w:hyperlink r:id="rId21" w:anchor="21-0000" w:history="1">
        <w:r w:rsidRPr="007E2ACB">
          <w:rPr>
            <w:rFonts w:ascii="Arial" w:hAnsi="Arial" w:cs="Arial"/>
            <w:color w:val="003399"/>
            <w:u w:val="single"/>
          </w:rPr>
          <w:t>Community and Social Service Occupations</w:t>
        </w:r>
      </w:hyperlink>
    </w:p>
    <w:p w14:paraId="38931D64"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23-0000  </w:t>
      </w:r>
      <w:hyperlink r:id="rId22" w:anchor="23-0000" w:history="1">
        <w:r w:rsidRPr="007E2ACB">
          <w:rPr>
            <w:rFonts w:ascii="Arial" w:hAnsi="Arial" w:cs="Arial"/>
            <w:color w:val="003399"/>
            <w:u w:val="single"/>
          </w:rPr>
          <w:t>Legal Occupations</w:t>
        </w:r>
      </w:hyperlink>
    </w:p>
    <w:p w14:paraId="7EDB6442"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25-0000  </w:t>
      </w:r>
      <w:hyperlink r:id="rId23" w:anchor="25-0000" w:history="1">
        <w:r w:rsidRPr="007E2ACB">
          <w:rPr>
            <w:rFonts w:ascii="Arial" w:hAnsi="Arial" w:cs="Arial"/>
            <w:color w:val="003399"/>
            <w:u w:val="single"/>
          </w:rPr>
          <w:t>Educational Instruction and Library Occupations</w:t>
        </w:r>
      </w:hyperlink>
    </w:p>
    <w:p w14:paraId="41A23D80"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27-0000  </w:t>
      </w:r>
      <w:hyperlink r:id="rId24" w:anchor="27-0000" w:history="1">
        <w:r w:rsidRPr="007E2ACB">
          <w:rPr>
            <w:rFonts w:ascii="Arial" w:hAnsi="Arial" w:cs="Arial"/>
            <w:color w:val="003399"/>
            <w:u w:val="single"/>
          </w:rPr>
          <w:t>Arts, Design, Entertainment, Sports, and Media Occupations</w:t>
        </w:r>
      </w:hyperlink>
    </w:p>
    <w:p w14:paraId="081E255B" w14:textId="77777777" w:rsidR="003803F1" w:rsidRPr="007E2ACB" w:rsidRDefault="003803F1" w:rsidP="00632E98">
      <w:pPr>
        <w:pStyle w:val="ListParagraph"/>
        <w:numPr>
          <w:ilvl w:val="0"/>
          <w:numId w:val="19"/>
        </w:numPr>
        <w:spacing w:after="0" w:line="240" w:lineRule="auto"/>
        <w:contextualSpacing w:val="0"/>
        <w:rPr>
          <w:rFonts w:ascii="Arial" w:hAnsi="Arial" w:cs="Arial"/>
          <w:color w:val="333333"/>
        </w:rPr>
      </w:pPr>
      <w:r w:rsidRPr="007E2ACB">
        <w:rPr>
          <w:rFonts w:ascii="Arial" w:hAnsi="Arial" w:cs="Arial"/>
          <w:color w:val="333333"/>
        </w:rPr>
        <w:t>29-0000  </w:t>
      </w:r>
      <w:hyperlink r:id="rId25" w:anchor="29-0000" w:history="1">
        <w:r w:rsidRPr="007E2ACB">
          <w:rPr>
            <w:rFonts w:ascii="Arial" w:hAnsi="Arial" w:cs="Arial"/>
            <w:color w:val="003399"/>
            <w:u w:val="single"/>
          </w:rPr>
          <w:t>Healthcare Practitioners and Technical Occupations</w:t>
        </w:r>
      </w:hyperlink>
    </w:p>
    <w:p w14:paraId="078BBCF9"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31-0000  </w:t>
      </w:r>
      <w:hyperlink r:id="rId26" w:anchor="31-0000" w:history="1">
        <w:r w:rsidRPr="007E2ACB">
          <w:rPr>
            <w:rFonts w:ascii="Arial" w:hAnsi="Arial" w:cs="Arial"/>
            <w:color w:val="003399"/>
            <w:u w:val="single"/>
          </w:rPr>
          <w:t>Healthcare Support Occupations</w:t>
        </w:r>
      </w:hyperlink>
    </w:p>
    <w:p w14:paraId="16DD56AE"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33-0000  </w:t>
      </w:r>
      <w:hyperlink r:id="rId27" w:anchor="33-0000" w:history="1">
        <w:r w:rsidRPr="007E2ACB">
          <w:rPr>
            <w:rFonts w:ascii="Arial" w:hAnsi="Arial" w:cs="Arial"/>
            <w:color w:val="003399"/>
            <w:u w:val="single"/>
          </w:rPr>
          <w:t>Protective Service Occupations</w:t>
        </w:r>
      </w:hyperlink>
    </w:p>
    <w:p w14:paraId="445309DB"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35-0000  </w:t>
      </w:r>
      <w:hyperlink r:id="rId28" w:anchor="35-0000" w:history="1">
        <w:r w:rsidRPr="007E2ACB">
          <w:rPr>
            <w:rFonts w:ascii="Arial" w:hAnsi="Arial" w:cs="Arial"/>
            <w:color w:val="003399"/>
            <w:u w:val="single"/>
          </w:rPr>
          <w:t>Food Preparation and Serving Related Occupations</w:t>
        </w:r>
      </w:hyperlink>
    </w:p>
    <w:p w14:paraId="40ADFCB0"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37-0000  </w:t>
      </w:r>
      <w:hyperlink r:id="rId29" w:anchor="37-0000" w:history="1">
        <w:r w:rsidRPr="007E2ACB">
          <w:rPr>
            <w:rFonts w:ascii="Arial" w:hAnsi="Arial" w:cs="Arial"/>
            <w:color w:val="003399"/>
            <w:u w:val="single"/>
          </w:rPr>
          <w:t>Building and Grounds Cleaning and Maintenance Occupations</w:t>
        </w:r>
      </w:hyperlink>
    </w:p>
    <w:p w14:paraId="6DC3B584"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39-0000  </w:t>
      </w:r>
      <w:hyperlink r:id="rId30" w:anchor="39-0000" w:history="1">
        <w:r w:rsidRPr="007E2ACB">
          <w:rPr>
            <w:rFonts w:ascii="Arial" w:hAnsi="Arial" w:cs="Arial"/>
            <w:color w:val="003399"/>
            <w:u w:val="single"/>
          </w:rPr>
          <w:t>Personal Care and Service Occupations</w:t>
        </w:r>
      </w:hyperlink>
    </w:p>
    <w:p w14:paraId="08177108"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41-0000  </w:t>
      </w:r>
      <w:hyperlink r:id="rId31" w:anchor="41-0000" w:history="1">
        <w:r w:rsidRPr="007E2ACB">
          <w:rPr>
            <w:rFonts w:ascii="Arial" w:hAnsi="Arial" w:cs="Arial"/>
            <w:color w:val="003399"/>
            <w:u w:val="single"/>
          </w:rPr>
          <w:t>Sales and Related Occupations</w:t>
        </w:r>
      </w:hyperlink>
    </w:p>
    <w:p w14:paraId="0657FEED"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43-0000  </w:t>
      </w:r>
      <w:hyperlink r:id="rId32" w:anchor="43-0000" w:history="1">
        <w:r w:rsidRPr="007E2ACB">
          <w:rPr>
            <w:rFonts w:ascii="Arial" w:hAnsi="Arial" w:cs="Arial"/>
            <w:color w:val="003399"/>
            <w:u w:val="single"/>
          </w:rPr>
          <w:t>Office and Administrative Support Occupations</w:t>
        </w:r>
      </w:hyperlink>
    </w:p>
    <w:p w14:paraId="78DB745B"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lastRenderedPageBreak/>
        <w:t>45-0000  </w:t>
      </w:r>
      <w:hyperlink r:id="rId33" w:anchor="45-0000" w:history="1">
        <w:r w:rsidRPr="007E2ACB">
          <w:rPr>
            <w:rFonts w:ascii="Arial" w:hAnsi="Arial" w:cs="Arial"/>
            <w:color w:val="003399"/>
            <w:u w:val="single"/>
          </w:rPr>
          <w:t>Farming, Fishing, and Forestry Occupations</w:t>
        </w:r>
      </w:hyperlink>
    </w:p>
    <w:p w14:paraId="160BB1FC"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47-0000  </w:t>
      </w:r>
      <w:hyperlink r:id="rId34" w:anchor="47-0000" w:history="1">
        <w:r w:rsidRPr="007E2ACB">
          <w:rPr>
            <w:rFonts w:ascii="Arial" w:hAnsi="Arial" w:cs="Arial"/>
            <w:color w:val="003399"/>
            <w:u w:val="single"/>
          </w:rPr>
          <w:t>Construction and Extraction Occupations</w:t>
        </w:r>
      </w:hyperlink>
    </w:p>
    <w:p w14:paraId="59B7CBD0"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49-0000  </w:t>
      </w:r>
      <w:hyperlink r:id="rId35" w:anchor="49-0000" w:history="1">
        <w:r w:rsidRPr="007E2ACB">
          <w:rPr>
            <w:rFonts w:ascii="Arial" w:hAnsi="Arial" w:cs="Arial"/>
            <w:color w:val="003399"/>
            <w:u w:val="single"/>
          </w:rPr>
          <w:t>Installation, Maintenance, and Repair Occupations</w:t>
        </w:r>
      </w:hyperlink>
    </w:p>
    <w:p w14:paraId="7B12DE66" w14:textId="77777777" w:rsidR="003803F1" w:rsidRPr="007E2ACB" w:rsidRDefault="003803F1" w:rsidP="00632E98">
      <w:pPr>
        <w:pStyle w:val="ListParagraph"/>
        <w:numPr>
          <w:ilvl w:val="0"/>
          <w:numId w:val="19"/>
        </w:numPr>
        <w:spacing w:before="100" w:beforeAutospacing="1" w:after="0" w:line="240" w:lineRule="auto"/>
        <w:contextualSpacing w:val="0"/>
        <w:rPr>
          <w:rFonts w:ascii="Arial" w:hAnsi="Arial" w:cs="Arial"/>
          <w:color w:val="333333"/>
        </w:rPr>
      </w:pPr>
      <w:r w:rsidRPr="007E2ACB">
        <w:rPr>
          <w:rFonts w:ascii="Arial" w:hAnsi="Arial" w:cs="Arial"/>
          <w:color w:val="333333"/>
        </w:rPr>
        <w:t>51-0000  </w:t>
      </w:r>
      <w:hyperlink r:id="rId36" w:anchor="51-0000" w:history="1">
        <w:r w:rsidRPr="007E2ACB">
          <w:rPr>
            <w:rFonts w:ascii="Arial" w:hAnsi="Arial" w:cs="Arial"/>
            <w:color w:val="003399"/>
            <w:u w:val="single"/>
          </w:rPr>
          <w:t>Production Occupations</w:t>
        </w:r>
      </w:hyperlink>
    </w:p>
    <w:p w14:paraId="1DEAE837" w14:textId="77777777" w:rsidR="003803F1" w:rsidRPr="007E2ACB" w:rsidRDefault="003803F1" w:rsidP="00632E98">
      <w:pPr>
        <w:pStyle w:val="ListParagraph"/>
        <w:numPr>
          <w:ilvl w:val="0"/>
          <w:numId w:val="19"/>
        </w:numPr>
        <w:spacing w:before="100" w:beforeAutospacing="1" w:after="0" w:line="240" w:lineRule="auto"/>
        <w:ind w:right="70"/>
        <w:contextualSpacing w:val="0"/>
        <w:rPr>
          <w:rFonts w:ascii="Arial" w:hAnsi="Arial" w:cs="Arial"/>
        </w:rPr>
      </w:pPr>
      <w:r w:rsidRPr="007E2ACB">
        <w:rPr>
          <w:rFonts w:ascii="Arial" w:hAnsi="Arial" w:cs="Arial"/>
          <w:color w:val="333333"/>
        </w:rPr>
        <w:t>53-0000  </w:t>
      </w:r>
      <w:hyperlink r:id="rId37" w:anchor="53-0000" w:history="1">
        <w:r w:rsidRPr="007E2ACB">
          <w:rPr>
            <w:rFonts w:ascii="Arial" w:hAnsi="Arial" w:cs="Arial"/>
            <w:color w:val="003399"/>
            <w:u w:val="single"/>
          </w:rPr>
          <w:t>Transportation and Material Moving Occupations</w:t>
        </w:r>
      </w:hyperlink>
    </w:p>
    <w:p w14:paraId="14541FD8" w14:textId="1A7B470C" w:rsidR="003803F1" w:rsidRPr="00046B21" w:rsidRDefault="003803F1" w:rsidP="00632E98">
      <w:pPr>
        <w:pStyle w:val="ListParagraph"/>
        <w:numPr>
          <w:ilvl w:val="0"/>
          <w:numId w:val="19"/>
        </w:numPr>
        <w:spacing w:before="100" w:beforeAutospacing="1" w:after="0" w:line="240" w:lineRule="auto"/>
        <w:ind w:right="70"/>
        <w:contextualSpacing w:val="0"/>
        <w:rPr>
          <w:rFonts w:ascii="Arial" w:hAnsi="Arial" w:cs="Arial"/>
        </w:rPr>
      </w:pPr>
      <w:r w:rsidRPr="007E2ACB">
        <w:rPr>
          <w:rFonts w:ascii="Arial" w:hAnsi="Arial" w:cs="Arial"/>
          <w:color w:val="333333"/>
        </w:rPr>
        <w:t>55-0000  </w:t>
      </w:r>
      <w:hyperlink r:id="rId38" w:anchor="55-0000" w:history="1">
        <w:r w:rsidRPr="007E2ACB">
          <w:rPr>
            <w:rFonts w:ascii="Arial" w:hAnsi="Arial" w:cs="Arial"/>
            <w:color w:val="003399"/>
            <w:u w:val="single"/>
          </w:rPr>
          <w:t>Military Specific Occupations</w:t>
        </w:r>
      </w:hyperlink>
    </w:p>
    <w:p w14:paraId="524E0F53" w14:textId="5B4C8CD6" w:rsidR="00EC545F" w:rsidRPr="00AB7D31" w:rsidRDefault="003803F1" w:rsidP="00AB7D31">
      <w:pPr>
        <w:spacing w:after="100" w:afterAutospacing="1"/>
        <w:ind w:right="70"/>
        <w:rPr>
          <w:rFonts w:ascii="Arial" w:hAnsi="Arial" w:cs="Arial"/>
          <w:b/>
          <w:u w:val="single"/>
        </w:rPr>
      </w:pPr>
      <w:hyperlink r:id="rId39" w:history="1">
        <w:r w:rsidRPr="00EE3791">
          <w:rPr>
            <w:rStyle w:val="Hyperlink"/>
            <w:rFonts w:ascii="Arial" w:hAnsi="Arial" w:cs="Arial"/>
          </w:rPr>
          <w:t>https://www.bls.gov/soc/2018/major_groups.htm</w:t>
        </w:r>
      </w:hyperlink>
      <w:r w:rsidRPr="00EE3791">
        <w:rPr>
          <w:rFonts w:ascii="Arial" w:hAnsi="Arial" w:cs="Arial"/>
        </w:rPr>
        <w:t xml:space="preserve">  (Click on link to access most current SOC major group link</w:t>
      </w:r>
      <w:r>
        <w:rPr>
          <w:rFonts w:ascii="Arial" w:hAnsi="Arial" w:cs="Arial"/>
        </w:rPr>
        <w:t>.</w:t>
      </w:r>
      <w:r w:rsidRPr="00EE3791">
        <w:rPr>
          <w:rFonts w:ascii="Arial" w:hAnsi="Arial" w:cs="Arial"/>
        </w:rPr>
        <w:t>)</w:t>
      </w:r>
    </w:p>
    <w:p w14:paraId="51865E30" w14:textId="5A246D63" w:rsidR="00923B2E" w:rsidRDefault="00D7375B" w:rsidP="00923B2E">
      <w:pPr>
        <w:pStyle w:val="ListParagraph"/>
        <w:ind w:left="360"/>
        <w:outlineLvl w:val="3"/>
        <w:rPr>
          <w:rFonts w:ascii="Arial" w:hAnsi="Arial" w:cs="Arial"/>
          <w:u w:val="single"/>
        </w:rPr>
      </w:pPr>
      <w:bookmarkStart w:id="14" w:name="_Toc199331848"/>
      <w:r w:rsidRPr="00D7375B">
        <w:rPr>
          <w:rFonts w:ascii="Arial" w:hAnsi="Arial" w:cs="Arial"/>
          <w:u w:val="single"/>
        </w:rPr>
        <w:t>Identifying Individuals Appropriate for a Career Pathway IPE</w:t>
      </w:r>
      <w:bookmarkEnd w:id="14"/>
    </w:p>
    <w:p w14:paraId="6D7AED01" w14:textId="77777777" w:rsidR="00F74A12" w:rsidRDefault="00F74A12" w:rsidP="00F74A12">
      <w:pPr>
        <w:ind w:right="70"/>
        <w:rPr>
          <w:rFonts w:ascii="Arial" w:hAnsi="Arial" w:cs="Arial"/>
        </w:rPr>
      </w:pPr>
      <w:r w:rsidRPr="00EE3791">
        <w:rPr>
          <w:rFonts w:ascii="Arial" w:hAnsi="Arial" w:cs="Arial"/>
        </w:rPr>
        <w:t>Eli</w:t>
      </w:r>
      <w:r>
        <w:rPr>
          <w:rFonts w:ascii="Arial" w:hAnsi="Arial" w:cs="Arial"/>
        </w:rPr>
        <w:t>gible students and youth</w:t>
      </w:r>
      <w:r w:rsidRPr="00EE3791">
        <w:rPr>
          <w:rFonts w:ascii="Arial" w:hAnsi="Arial" w:cs="Arial"/>
        </w:rPr>
        <w:t xml:space="preserve"> who may benefit from </w:t>
      </w:r>
      <w:r>
        <w:rPr>
          <w:rFonts w:ascii="Arial" w:hAnsi="Arial" w:cs="Arial"/>
        </w:rPr>
        <w:t xml:space="preserve">a Career Pathway </w:t>
      </w:r>
      <w:r w:rsidRPr="00EE3791">
        <w:rPr>
          <w:rFonts w:ascii="Arial" w:hAnsi="Arial" w:cs="Arial"/>
        </w:rPr>
        <w:t>IPE:</w:t>
      </w:r>
    </w:p>
    <w:p w14:paraId="7E6CBCC9" w14:textId="77777777" w:rsidR="00316052" w:rsidRDefault="00854177" w:rsidP="00632E98">
      <w:pPr>
        <w:pStyle w:val="ListParagraph"/>
        <w:numPr>
          <w:ilvl w:val="0"/>
          <w:numId w:val="20"/>
        </w:numPr>
        <w:ind w:right="70"/>
        <w:rPr>
          <w:rFonts w:ascii="Arial" w:hAnsi="Arial" w:cs="Arial"/>
        </w:rPr>
      </w:pPr>
      <w:r>
        <w:rPr>
          <w:rFonts w:ascii="Arial" w:hAnsi="Arial" w:cs="Arial"/>
        </w:rPr>
        <w:t>I</w:t>
      </w:r>
      <w:r w:rsidRPr="00854177">
        <w:rPr>
          <w:rFonts w:ascii="Arial" w:hAnsi="Arial" w:cs="Arial"/>
        </w:rPr>
        <w:t>ndividuals who need additional information about available occupations to establish an appropriate employment goal</w:t>
      </w:r>
      <w:r w:rsidR="00316052">
        <w:rPr>
          <w:rFonts w:ascii="Arial" w:hAnsi="Arial" w:cs="Arial"/>
        </w:rPr>
        <w:t>.</w:t>
      </w:r>
    </w:p>
    <w:p w14:paraId="3F51E059" w14:textId="768243B7" w:rsidR="00F74A12" w:rsidRDefault="00854177" w:rsidP="00632E98">
      <w:pPr>
        <w:pStyle w:val="ListParagraph"/>
        <w:numPr>
          <w:ilvl w:val="0"/>
          <w:numId w:val="20"/>
        </w:numPr>
        <w:ind w:right="70"/>
        <w:rPr>
          <w:rFonts w:ascii="Arial" w:hAnsi="Arial" w:cs="Arial"/>
        </w:rPr>
      </w:pPr>
      <w:r w:rsidRPr="00854177">
        <w:rPr>
          <w:rFonts w:ascii="Arial" w:hAnsi="Arial" w:cs="Arial"/>
        </w:rPr>
        <w:t>Individuals who require further insight into their interests and capabilities to determine a suitable employment goal.</w:t>
      </w:r>
    </w:p>
    <w:p w14:paraId="41A7C9C9" w14:textId="485F6FA0" w:rsidR="00251182" w:rsidRDefault="00251182" w:rsidP="00632E98">
      <w:pPr>
        <w:pStyle w:val="ListParagraph"/>
        <w:numPr>
          <w:ilvl w:val="0"/>
          <w:numId w:val="20"/>
        </w:numPr>
        <w:ind w:right="70"/>
        <w:rPr>
          <w:rFonts w:ascii="Arial" w:hAnsi="Arial" w:cs="Arial"/>
        </w:rPr>
      </w:pPr>
      <w:r w:rsidRPr="00251182">
        <w:rPr>
          <w:rFonts w:ascii="Arial" w:hAnsi="Arial" w:cs="Arial"/>
        </w:rPr>
        <w:t>Individuals who need a clearer understanding of the Career Pathways available in their community to make an informed choice in selecting an employment goal.</w:t>
      </w:r>
    </w:p>
    <w:p w14:paraId="1EFE9E74" w14:textId="514F9B8C" w:rsidR="00D7375B" w:rsidRDefault="006F5BB0" w:rsidP="006F5BB0">
      <w:pPr>
        <w:pStyle w:val="Heading4"/>
        <w:rPr>
          <w:rFonts w:ascii="Arial" w:hAnsi="Arial" w:cs="Arial"/>
          <w:i w:val="0"/>
          <w:iCs w:val="0"/>
          <w:color w:val="000000" w:themeColor="text1"/>
          <w:u w:val="single"/>
        </w:rPr>
      </w:pPr>
      <w:bookmarkStart w:id="15" w:name="_Toc199331849"/>
      <w:r w:rsidRPr="006F5BB0">
        <w:rPr>
          <w:rFonts w:ascii="Arial" w:hAnsi="Arial" w:cs="Arial"/>
          <w:i w:val="0"/>
          <w:iCs w:val="0"/>
          <w:color w:val="000000" w:themeColor="text1"/>
          <w:u w:val="single"/>
        </w:rPr>
        <w:t>Monitoring a Career Pathway IPE</w:t>
      </w:r>
      <w:bookmarkEnd w:id="15"/>
    </w:p>
    <w:p w14:paraId="3C5B0CE6" w14:textId="224A8058" w:rsidR="006F5BB0" w:rsidRDefault="00727FAC" w:rsidP="00632E98">
      <w:pPr>
        <w:pStyle w:val="ListParagraph"/>
        <w:numPr>
          <w:ilvl w:val="0"/>
          <w:numId w:val="21"/>
        </w:numPr>
        <w:rPr>
          <w:rFonts w:ascii="Arial" w:hAnsi="Arial" w:cs="Arial"/>
        </w:rPr>
      </w:pPr>
      <w:r w:rsidRPr="00CE1171">
        <w:rPr>
          <w:rFonts w:ascii="Arial" w:hAnsi="Arial" w:cs="Arial"/>
        </w:rPr>
        <w:t>Counseling and guidance, including face-to-face appointments, shall occur at least once every 60 days to assess the student’s progress toward meeting established objectives. Additional appointments may be scheduled as needed to ensure the individual receives adequate support from the counselor throughout the process.</w:t>
      </w:r>
    </w:p>
    <w:p w14:paraId="24724C9A" w14:textId="2C42CD42" w:rsidR="00CE1171" w:rsidRDefault="00920224" w:rsidP="00632E98">
      <w:pPr>
        <w:pStyle w:val="ListParagraph"/>
        <w:numPr>
          <w:ilvl w:val="0"/>
          <w:numId w:val="21"/>
        </w:numPr>
        <w:rPr>
          <w:rFonts w:ascii="Arial" w:hAnsi="Arial" w:cs="Arial"/>
        </w:rPr>
      </w:pPr>
      <w:r w:rsidRPr="00920224">
        <w:rPr>
          <w:rFonts w:ascii="Arial" w:hAnsi="Arial" w:cs="Arial"/>
        </w:rPr>
        <w:t>The objective of a Career Pathway Individualized Plan for Employment (IPE) is to support the counselor in advising, counseling, and guiding the individual through the vocational exploration process. The Transition Counselor shall direct individuals to appropriate job information resources. Job Exploration Counseling is essential for individuals who lack a clear employment goal, have unrealistic expectations, or have not yet identified a specific vocational objective.</w:t>
      </w:r>
    </w:p>
    <w:p w14:paraId="242BF777" w14:textId="194EA1BC" w:rsidR="00957594" w:rsidRDefault="00E42CEF" w:rsidP="00632E98">
      <w:pPr>
        <w:pStyle w:val="ListParagraph"/>
        <w:numPr>
          <w:ilvl w:val="0"/>
          <w:numId w:val="21"/>
        </w:numPr>
        <w:rPr>
          <w:rFonts w:ascii="Arial" w:hAnsi="Arial" w:cs="Arial"/>
        </w:rPr>
      </w:pPr>
      <w:r w:rsidRPr="00E42CEF">
        <w:rPr>
          <w:rFonts w:ascii="Arial" w:hAnsi="Arial" w:cs="Arial"/>
        </w:rPr>
        <w:t>The Career Pathway Individualized Plan for Employment (IPE) shall have an end date not to exceed 12 months. An extension of up to six (6) additional months may be approved by the District Manager</w:t>
      </w:r>
      <w:r>
        <w:rPr>
          <w:rFonts w:ascii="Arial" w:hAnsi="Arial" w:cs="Arial"/>
        </w:rPr>
        <w:t xml:space="preserve"> and shall be documented </w:t>
      </w:r>
      <w:r w:rsidR="004D3486">
        <w:rPr>
          <w:rFonts w:ascii="Arial" w:hAnsi="Arial" w:cs="Arial"/>
        </w:rPr>
        <w:t xml:space="preserve">in a Case Note in </w:t>
      </w:r>
      <w:r w:rsidR="004D3486" w:rsidRPr="000F1EE0">
        <w:rPr>
          <w:rFonts w:ascii="Arial" w:hAnsi="Arial" w:cs="Arial"/>
        </w:rPr>
        <w:t>AWARE™</w:t>
      </w:r>
      <w:r w:rsidR="004D3486">
        <w:rPr>
          <w:rFonts w:ascii="Arial" w:hAnsi="Arial" w:cs="Arial"/>
        </w:rPr>
        <w:t>.</w:t>
      </w:r>
    </w:p>
    <w:p w14:paraId="41F600A2" w14:textId="42533B7A" w:rsidR="00DF0FEF" w:rsidRDefault="00DF0FEF" w:rsidP="00DF0FEF">
      <w:pPr>
        <w:ind w:left="360"/>
        <w:rPr>
          <w:rFonts w:ascii="Arial" w:hAnsi="Arial" w:cs="Arial"/>
        </w:rPr>
      </w:pPr>
      <w:r>
        <w:rPr>
          <w:rFonts w:ascii="Arial" w:hAnsi="Arial" w:cs="Arial"/>
        </w:rPr>
        <w:t xml:space="preserve">Career Pathway </w:t>
      </w:r>
      <w:r w:rsidR="00EA32E3">
        <w:rPr>
          <w:rFonts w:ascii="Arial" w:hAnsi="Arial" w:cs="Arial"/>
        </w:rPr>
        <w:t xml:space="preserve">service </w:t>
      </w:r>
      <w:r w:rsidR="00D43A01">
        <w:rPr>
          <w:rFonts w:ascii="Arial" w:hAnsi="Arial" w:cs="Arial"/>
        </w:rPr>
        <w:t>examples include but are not limited to</w:t>
      </w:r>
      <w:r w:rsidR="00EA32E3">
        <w:rPr>
          <w:rFonts w:ascii="Arial" w:hAnsi="Arial" w:cs="Arial"/>
        </w:rPr>
        <w:t>:</w:t>
      </w:r>
    </w:p>
    <w:p w14:paraId="0E1D894C" w14:textId="77777777" w:rsidR="00D43A01" w:rsidRPr="00122235" w:rsidRDefault="00D43A01" w:rsidP="00632E98">
      <w:pPr>
        <w:widowControl w:val="0"/>
        <w:numPr>
          <w:ilvl w:val="0"/>
          <w:numId w:val="22"/>
        </w:numPr>
        <w:spacing w:after="239" w:line="240" w:lineRule="auto"/>
        <w:ind w:right="70"/>
        <w:rPr>
          <w:rFonts w:ascii="Arial" w:hAnsi="Arial" w:cs="Arial"/>
        </w:rPr>
      </w:pPr>
      <w:r w:rsidRPr="00122235">
        <w:rPr>
          <w:rFonts w:ascii="Arial" w:hAnsi="Arial" w:cs="Arial"/>
        </w:rPr>
        <w:t>VR Counseling and Guidance</w:t>
      </w:r>
    </w:p>
    <w:p w14:paraId="1E28D126" w14:textId="7563A59B" w:rsidR="00D43A01" w:rsidRPr="00122235" w:rsidRDefault="00D43A01" w:rsidP="00632E98">
      <w:pPr>
        <w:widowControl w:val="0"/>
        <w:numPr>
          <w:ilvl w:val="0"/>
          <w:numId w:val="22"/>
        </w:numPr>
        <w:spacing w:after="239" w:line="240" w:lineRule="auto"/>
        <w:ind w:right="70"/>
        <w:rPr>
          <w:rFonts w:ascii="Arial" w:hAnsi="Arial" w:cs="Arial"/>
        </w:rPr>
      </w:pPr>
      <w:r w:rsidRPr="00122235">
        <w:rPr>
          <w:rFonts w:ascii="Arial" w:hAnsi="Arial" w:cs="Arial"/>
        </w:rPr>
        <w:t>Pre-ETS: Vocational/Career Exploration</w:t>
      </w:r>
    </w:p>
    <w:p w14:paraId="1EEC5C8C" w14:textId="77777777" w:rsidR="00D43A01" w:rsidRPr="00122235" w:rsidRDefault="00D43A01" w:rsidP="00632E98">
      <w:pPr>
        <w:widowControl w:val="0"/>
        <w:numPr>
          <w:ilvl w:val="0"/>
          <w:numId w:val="22"/>
        </w:numPr>
        <w:spacing w:after="239" w:line="240" w:lineRule="auto"/>
        <w:ind w:right="70"/>
        <w:rPr>
          <w:rFonts w:ascii="Arial" w:hAnsi="Arial" w:cs="Arial"/>
        </w:rPr>
      </w:pPr>
      <w:r w:rsidRPr="00122235">
        <w:rPr>
          <w:rFonts w:ascii="Arial" w:hAnsi="Arial" w:cs="Arial"/>
        </w:rPr>
        <w:t xml:space="preserve">Vocational Evaluation/Assessment </w:t>
      </w:r>
    </w:p>
    <w:p w14:paraId="6CA7341C" w14:textId="77777777" w:rsidR="00D43A01" w:rsidRPr="00122235" w:rsidRDefault="00D43A01" w:rsidP="00632E98">
      <w:pPr>
        <w:widowControl w:val="0"/>
        <w:numPr>
          <w:ilvl w:val="0"/>
          <w:numId w:val="22"/>
        </w:numPr>
        <w:spacing w:after="239" w:line="240" w:lineRule="auto"/>
        <w:ind w:right="70"/>
        <w:rPr>
          <w:rFonts w:ascii="Arial" w:hAnsi="Arial" w:cs="Arial"/>
        </w:rPr>
      </w:pPr>
      <w:r w:rsidRPr="00122235">
        <w:rPr>
          <w:rFonts w:ascii="Arial" w:hAnsi="Arial" w:cs="Arial"/>
        </w:rPr>
        <w:lastRenderedPageBreak/>
        <w:t xml:space="preserve"> Pre-ETS: Work Based Learning Experiences</w:t>
      </w:r>
    </w:p>
    <w:p w14:paraId="6586FA6D" w14:textId="77777777" w:rsidR="00D43A01" w:rsidRPr="00122235" w:rsidRDefault="00D43A01" w:rsidP="00632E98">
      <w:pPr>
        <w:widowControl w:val="0"/>
        <w:numPr>
          <w:ilvl w:val="0"/>
          <w:numId w:val="22"/>
        </w:numPr>
        <w:spacing w:after="239" w:line="240" w:lineRule="auto"/>
        <w:ind w:right="70"/>
        <w:rPr>
          <w:rFonts w:ascii="Arial" w:hAnsi="Arial" w:cs="Arial"/>
        </w:rPr>
      </w:pPr>
      <w:r w:rsidRPr="00122235">
        <w:rPr>
          <w:rFonts w:ascii="Arial" w:hAnsi="Arial" w:cs="Arial"/>
        </w:rPr>
        <w:t>Psychological Evaluation</w:t>
      </w:r>
    </w:p>
    <w:p w14:paraId="064202F0" w14:textId="77777777" w:rsidR="00D43A01" w:rsidRPr="00122235" w:rsidRDefault="00D43A01" w:rsidP="00632E98">
      <w:pPr>
        <w:widowControl w:val="0"/>
        <w:numPr>
          <w:ilvl w:val="0"/>
          <w:numId w:val="22"/>
        </w:numPr>
        <w:spacing w:after="239" w:line="240" w:lineRule="auto"/>
        <w:ind w:right="70"/>
        <w:rPr>
          <w:rFonts w:ascii="Arial" w:hAnsi="Arial" w:cs="Arial"/>
        </w:rPr>
      </w:pPr>
      <w:r w:rsidRPr="00122235">
        <w:rPr>
          <w:rFonts w:ascii="Arial" w:hAnsi="Arial" w:cs="Arial"/>
        </w:rPr>
        <w:t>Assistive Technology Evaluation</w:t>
      </w:r>
    </w:p>
    <w:p w14:paraId="41566991" w14:textId="40F94225" w:rsidR="00EA32E3" w:rsidRDefault="00D43A01" w:rsidP="00632E98">
      <w:pPr>
        <w:widowControl w:val="0"/>
        <w:numPr>
          <w:ilvl w:val="0"/>
          <w:numId w:val="22"/>
        </w:numPr>
        <w:spacing w:after="239" w:line="240" w:lineRule="auto"/>
        <w:ind w:right="70"/>
        <w:rPr>
          <w:rFonts w:ascii="Arial" w:hAnsi="Arial" w:cs="Arial"/>
        </w:rPr>
      </w:pPr>
      <w:r w:rsidRPr="00122235">
        <w:rPr>
          <w:rFonts w:ascii="Arial" w:hAnsi="Arial" w:cs="Arial"/>
        </w:rPr>
        <w:t>Benefits Counseling</w:t>
      </w:r>
    </w:p>
    <w:p w14:paraId="2CE23C27" w14:textId="666E350D" w:rsidR="00B72F6D" w:rsidRDefault="008E41AB" w:rsidP="00B72F6D">
      <w:pPr>
        <w:pStyle w:val="Heading4"/>
        <w:rPr>
          <w:rFonts w:ascii="Arial" w:hAnsi="Arial" w:cs="Arial"/>
          <w:i w:val="0"/>
          <w:iCs w:val="0"/>
          <w:color w:val="000000" w:themeColor="text1"/>
          <w:u w:val="single"/>
        </w:rPr>
      </w:pPr>
      <w:bookmarkStart w:id="16" w:name="_Toc199331850"/>
      <w:r w:rsidRPr="008E41AB">
        <w:rPr>
          <w:rFonts w:ascii="Arial" w:hAnsi="Arial" w:cs="Arial"/>
          <w:i w:val="0"/>
          <w:iCs w:val="0"/>
          <w:color w:val="000000" w:themeColor="text1"/>
          <w:u w:val="single"/>
        </w:rPr>
        <w:t>Guidelines for Amending, Extending, and Closing Career Pathway IPEs</w:t>
      </w:r>
      <w:bookmarkEnd w:id="16"/>
    </w:p>
    <w:p w14:paraId="1CB9B7CA" w14:textId="77777777" w:rsidR="003C1CE1" w:rsidRPr="003C1CE1" w:rsidRDefault="003C1CE1" w:rsidP="003C1CE1">
      <w:pPr>
        <w:rPr>
          <w:rFonts w:ascii="Arial" w:hAnsi="Arial" w:cs="Arial"/>
        </w:rPr>
      </w:pPr>
      <w:r w:rsidRPr="003C1CE1">
        <w:rPr>
          <w:rFonts w:ascii="Arial" w:hAnsi="Arial" w:cs="Arial"/>
        </w:rPr>
        <w:t>When it is determined that the individual will pursue post-secondary education or training, the Individualized Plan for Employment (IPE) shall be amended to document a specific employment goal, including the corresponding Standard Occupational Classification (SOC) code, along with the planned career or training services.</w:t>
      </w:r>
    </w:p>
    <w:p w14:paraId="1BCC8086" w14:textId="77777777" w:rsidR="003C1CE1" w:rsidRPr="003C1CE1" w:rsidRDefault="003C1CE1" w:rsidP="003C1CE1">
      <w:pPr>
        <w:rPr>
          <w:rFonts w:ascii="Arial" w:hAnsi="Arial" w:cs="Arial"/>
        </w:rPr>
      </w:pPr>
      <w:r w:rsidRPr="003C1CE1">
        <w:rPr>
          <w:rFonts w:ascii="Arial" w:hAnsi="Arial" w:cs="Arial"/>
        </w:rPr>
        <w:t>The maximum duration of a Career Pathway IPE is twelve (12) months. An extension of up to six (6) additional months may be approved by the District Manager if it is determined that the extended period is necessary and will lead to the identification of a specific employment goal. However, once the student exits secondary education (K–12), the IPE shall be amended as soon as feasible to reflect a specific employment goal prior to proceeding with additional training or job placement services.</w:t>
      </w:r>
    </w:p>
    <w:p w14:paraId="0F6B5ABE" w14:textId="77777777" w:rsidR="003C1CE1" w:rsidRPr="003C1CE1" w:rsidRDefault="003C1CE1" w:rsidP="003C1CE1">
      <w:pPr>
        <w:rPr>
          <w:rFonts w:ascii="Arial" w:hAnsi="Arial" w:cs="Arial"/>
        </w:rPr>
      </w:pPr>
      <w:r w:rsidRPr="003C1CE1">
        <w:rPr>
          <w:rFonts w:ascii="Arial" w:hAnsi="Arial" w:cs="Arial"/>
        </w:rPr>
        <w:t>District Managers shall be responsible for tracking all Career Pathway cases to ensure the accuracy of SOC codes and for monitoring these cases through completion.</w:t>
      </w:r>
    </w:p>
    <w:p w14:paraId="53C9A064" w14:textId="08E456BB" w:rsidR="00B72F6D" w:rsidRDefault="00AF74BD" w:rsidP="00B72F6D">
      <w:pPr>
        <w:rPr>
          <w:rFonts w:ascii="Arial" w:hAnsi="Arial" w:cs="Arial"/>
        </w:rPr>
      </w:pPr>
      <w:r w:rsidRPr="00AF74BD">
        <w:rPr>
          <w:rFonts w:ascii="Arial" w:hAnsi="Arial" w:cs="Arial"/>
        </w:rPr>
        <w:t>An individual’s case shall not be closed as Rehabilitated under a Career Pathway employment goal. Closure as Rehabilitated may occur only when a minimum of a broad group occupation SOC code has been identified within one of the following IPE Amendment plan types: Assistive Technology, Counseling and Guidance, Training, or Physical/Mental Restoration.</w:t>
      </w:r>
    </w:p>
    <w:p w14:paraId="17BDFBB5" w14:textId="58EBF6E0" w:rsidR="00830069" w:rsidRPr="00AF74BD" w:rsidRDefault="00830069" w:rsidP="00B72F6D">
      <w:pPr>
        <w:rPr>
          <w:rFonts w:ascii="Arial" w:hAnsi="Arial" w:cs="Arial"/>
        </w:rPr>
      </w:pPr>
      <w:r w:rsidRPr="00830069">
        <w:rPr>
          <w:rFonts w:ascii="Arial" w:hAnsi="Arial" w:cs="Arial"/>
        </w:rPr>
        <w:t>If the student discontinues participation in vocational rehabilitation (VR) services, the case shall be placed in Interrupted status for a period of ninety (90) days. If, after this period, the individual remains uninterested in resuming VR services, the counselor shall proceed with the necessary steps to exit the individual from the VR program and close the case.</w:t>
      </w:r>
    </w:p>
    <w:p w14:paraId="6CF34576" w14:textId="77777777" w:rsidR="00F35A52" w:rsidRPr="00F35A52" w:rsidRDefault="00F35A52" w:rsidP="00F35A52">
      <w:pPr>
        <w:pStyle w:val="Heading3"/>
        <w:rPr>
          <w:rFonts w:ascii="Arial" w:hAnsi="Arial" w:cs="Arial"/>
          <w:b/>
          <w:bCs/>
          <w:color w:val="000000" w:themeColor="text1"/>
          <w:sz w:val="24"/>
          <w:szCs w:val="24"/>
        </w:rPr>
      </w:pPr>
      <w:bookmarkStart w:id="17" w:name="_Toc199331851"/>
      <w:r w:rsidRPr="00F35A52">
        <w:rPr>
          <w:rFonts w:ascii="Arial" w:hAnsi="Arial" w:cs="Arial"/>
          <w:b/>
          <w:bCs/>
          <w:color w:val="000000" w:themeColor="text1"/>
          <w:sz w:val="24"/>
          <w:szCs w:val="24"/>
        </w:rPr>
        <w:t>Financial Responsibilities</w:t>
      </w:r>
      <w:bookmarkEnd w:id="17"/>
    </w:p>
    <w:p w14:paraId="1B3B6975" w14:textId="44CBE857" w:rsidR="008E226C" w:rsidRDefault="00E01AAB" w:rsidP="00F35A52">
      <w:pPr>
        <w:rPr>
          <w:rFonts w:ascii="Arial" w:hAnsi="Arial" w:cs="Arial"/>
        </w:rPr>
      </w:pPr>
      <w:r w:rsidRPr="00E01AAB">
        <w:rPr>
          <w:rFonts w:ascii="Arial" w:hAnsi="Arial" w:cs="Arial"/>
        </w:rPr>
        <w:t xml:space="preserve">All </w:t>
      </w:r>
      <w:r>
        <w:rPr>
          <w:rFonts w:ascii="Arial" w:hAnsi="Arial" w:cs="Arial"/>
        </w:rPr>
        <w:t>OVR/OVRB</w:t>
      </w:r>
      <w:r w:rsidRPr="00E01AAB">
        <w:rPr>
          <w:rFonts w:ascii="Arial" w:hAnsi="Arial" w:cs="Arial"/>
        </w:rPr>
        <w:t xml:space="preserve"> financial policies and procedures apply to students with disabilities. See</w:t>
      </w:r>
      <w:r>
        <w:rPr>
          <w:rFonts w:ascii="Arial" w:hAnsi="Arial" w:cs="Arial"/>
        </w:rPr>
        <w:t xml:space="preserve"> </w:t>
      </w:r>
      <w:r w:rsidRPr="00E01AAB">
        <w:rPr>
          <w:rFonts w:ascii="Arial" w:hAnsi="Arial" w:cs="Arial"/>
        </w:rPr>
        <w:t xml:space="preserve">Section </w:t>
      </w:r>
      <w:r>
        <w:rPr>
          <w:rFonts w:ascii="Arial" w:hAnsi="Arial" w:cs="Arial"/>
        </w:rPr>
        <w:t>XXXX</w:t>
      </w:r>
      <w:r w:rsidRPr="00E01AAB">
        <w:rPr>
          <w:rFonts w:ascii="Arial" w:hAnsi="Arial" w:cs="Arial"/>
        </w:rPr>
        <w:t xml:space="preserve"> and Section </w:t>
      </w:r>
      <w:r>
        <w:rPr>
          <w:rFonts w:ascii="Arial" w:hAnsi="Arial" w:cs="Arial"/>
        </w:rPr>
        <w:t>XXXX</w:t>
      </w:r>
      <w:r w:rsidRPr="00E01AAB">
        <w:rPr>
          <w:rFonts w:ascii="Arial" w:hAnsi="Arial" w:cs="Arial"/>
        </w:rPr>
        <w:t>, respectively.</w:t>
      </w:r>
    </w:p>
    <w:p w14:paraId="187F621E" w14:textId="1AC0C8FF" w:rsidR="00002175" w:rsidRDefault="007422E6" w:rsidP="00002175">
      <w:pPr>
        <w:pStyle w:val="Heading2"/>
        <w:rPr>
          <w:rFonts w:ascii="Arial" w:hAnsi="Arial" w:cs="Arial"/>
          <w:b/>
          <w:bCs/>
          <w:color w:val="000000" w:themeColor="text1"/>
          <w:sz w:val="28"/>
          <w:szCs w:val="28"/>
        </w:rPr>
      </w:pPr>
      <w:bookmarkStart w:id="18" w:name="_Toc199331852"/>
      <w:r w:rsidRPr="007422E6">
        <w:rPr>
          <w:rFonts w:ascii="Arial" w:hAnsi="Arial" w:cs="Arial"/>
          <w:b/>
          <w:bCs/>
          <w:color w:val="000000" w:themeColor="text1"/>
          <w:sz w:val="28"/>
          <w:szCs w:val="28"/>
        </w:rPr>
        <w:t>Services for Transition</w:t>
      </w:r>
      <w:r w:rsidR="007E3EBD">
        <w:rPr>
          <w:rFonts w:ascii="Arial" w:hAnsi="Arial" w:cs="Arial"/>
          <w:b/>
          <w:bCs/>
          <w:color w:val="000000" w:themeColor="text1"/>
          <w:sz w:val="28"/>
          <w:szCs w:val="28"/>
        </w:rPr>
        <w:t>-aged</w:t>
      </w:r>
      <w:r w:rsidRPr="007422E6">
        <w:rPr>
          <w:rFonts w:ascii="Arial" w:hAnsi="Arial" w:cs="Arial"/>
          <w:b/>
          <w:bCs/>
          <w:color w:val="000000" w:themeColor="text1"/>
          <w:sz w:val="28"/>
          <w:szCs w:val="28"/>
        </w:rPr>
        <w:t xml:space="preserve"> Individuals not in Secondary School at Application</w:t>
      </w:r>
      <w:bookmarkEnd w:id="18"/>
    </w:p>
    <w:p w14:paraId="2BDCE261" w14:textId="1641EAA5" w:rsidR="001059F9" w:rsidRDefault="00772085" w:rsidP="001059F9">
      <w:pPr>
        <w:rPr>
          <w:rFonts w:ascii="Arial" w:hAnsi="Arial" w:cs="Arial"/>
        </w:rPr>
      </w:pPr>
      <w:r>
        <w:rPr>
          <w:rFonts w:ascii="Arial" w:hAnsi="Arial" w:cs="Arial"/>
        </w:rPr>
        <w:t>OVR/OVRB</w:t>
      </w:r>
      <w:r w:rsidR="00741AD7" w:rsidRPr="00741AD7">
        <w:rPr>
          <w:rFonts w:ascii="Arial" w:hAnsi="Arial" w:cs="Arial"/>
        </w:rPr>
        <w:t xml:space="preserve"> provides VR employment services to young people with disabilities who are less than 22 years of age at application, </w:t>
      </w:r>
      <w:proofErr w:type="gramStart"/>
      <w:r w:rsidR="00741AD7" w:rsidRPr="00741AD7">
        <w:rPr>
          <w:rFonts w:ascii="Arial" w:hAnsi="Arial" w:cs="Arial"/>
        </w:rPr>
        <w:t>whether or not</w:t>
      </w:r>
      <w:proofErr w:type="gramEnd"/>
      <w:r w:rsidR="00741AD7" w:rsidRPr="00741AD7">
        <w:rPr>
          <w:rFonts w:ascii="Arial" w:hAnsi="Arial" w:cs="Arial"/>
        </w:rPr>
        <w:t xml:space="preserve"> they are in secondary school. </w:t>
      </w:r>
      <w:r w:rsidR="00741AD7" w:rsidRPr="00741AD7">
        <w:rPr>
          <w:rFonts w:ascii="Arial" w:hAnsi="Arial" w:cs="Arial"/>
        </w:rPr>
        <w:lastRenderedPageBreak/>
        <w:t xml:space="preserve">For those not in secondary school, services are provided consistent with eligibility, priority of service and plan requirements in Section </w:t>
      </w:r>
      <w:r>
        <w:rPr>
          <w:rFonts w:ascii="Arial" w:hAnsi="Arial" w:cs="Arial"/>
        </w:rPr>
        <w:t>XXXX</w:t>
      </w:r>
      <w:r w:rsidR="00741AD7" w:rsidRPr="00741AD7">
        <w:rPr>
          <w:rFonts w:ascii="Arial" w:hAnsi="Arial" w:cs="Arial"/>
        </w:rPr>
        <w:t xml:space="preserve">, Section </w:t>
      </w:r>
      <w:r>
        <w:rPr>
          <w:rFonts w:ascii="Arial" w:hAnsi="Arial" w:cs="Arial"/>
        </w:rPr>
        <w:t>XXXX</w:t>
      </w:r>
      <w:r w:rsidR="00741AD7" w:rsidRPr="00741AD7">
        <w:rPr>
          <w:rFonts w:ascii="Arial" w:hAnsi="Arial" w:cs="Arial"/>
        </w:rPr>
        <w:t xml:space="preserve"> and Section </w:t>
      </w:r>
      <w:r>
        <w:rPr>
          <w:rFonts w:ascii="Arial" w:hAnsi="Arial" w:cs="Arial"/>
        </w:rPr>
        <w:t>XXXX</w:t>
      </w:r>
      <w:r w:rsidR="00741AD7" w:rsidRPr="00741AD7">
        <w:rPr>
          <w:rFonts w:ascii="Arial" w:hAnsi="Arial" w:cs="Arial"/>
        </w:rPr>
        <w:t>, and consistent with the following:</w:t>
      </w:r>
    </w:p>
    <w:p w14:paraId="38D10A87" w14:textId="0A6C74C0" w:rsidR="005A4DE5" w:rsidRDefault="005A4DE5" w:rsidP="00632E98">
      <w:pPr>
        <w:pStyle w:val="ListParagraph"/>
        <w:numPr>
          <w:ilvl w:val="0"/>
          <w:numId w:val="12"/>
        </w:numPr>
        <w:rPr>
          <w:rFonts w:ascii="Arial" w:hAnsi="Arial" w:cs="Arial"/>
        </w:rPr>
      </w:pPr>
      <w:r w:rsidRPr="005A4DE5">
        <w:rPr>
          <w:rFonts w:ascii="Arial" w:hAnsi="Arial" w:cs="Arial"/>
        </w:rPr>
        <w:t>The timeframe for IPE development (</w:t>
      </w:r>
      <w:r>
        <w:rPr>
          <w:rFonts w:ascii="Arial" w:hAnsi="Arial" w:cs="Arial"/>
        </w:rPr>
        <w:t>90</w:t>
      </w:r>
      <w:r w:rsidRPr="005A4DE5">
        <w:rPr>
          <w:rFonts w:ascii="Arial" w:hAnsi="Arial" w:cs="Arial"/>
        </w:rPr>
        <w:t xml:space="preserve"> days) applies.</w:t>
      </w:r>
    </w:p>
    <w:p w14:paraId="6D66318F" w14:textId="7DBC552A" w:rsidR="005A4DE5" w:rsidRDefault="00DD6B99" w:rsidP="00632E98">
      <w:pPr>
        <w:pStyle w:val="ListParagraph"/>
        <w:numPr>
          <w:ilvl w:val="0"/>
          <w:numId w:val="12"/>
        </w:numPr>
        <w:rPr>
          <w:rFonts w:ascii="Arial" w:hAnsi="Arial" w:cs="Arial"/>
        </w:rPr>
      </w:pPr>
      <w:r w:rsidRPr="00DD6B99">
        <w:rPr>
          <w:rFonts w:ascii="Arial" w:hAnsi="Arial" w:cs="Arial"/>
        </w:rPr>
        <w:t xml:space="preserve">Provision of career counseling by the </w:t>
      </w:r>
      <w:r>
        <w:rPr>
          <w:rFonts w:ascii="Arial" w:hAnsi="Arial" w:cs="Arial"/>
        </w:rPr>
        <w:t>OVR/OVRB</w:t>
      </w:r>
      <w:r w:rsidRPr="00DD6B99">
        <w:rPr>
          <w:rFonts w:ascii="Arial" w:hAnsi="Arial" w:cs="Arial"/>
        </w:rPr>
        <w:t xml:space="preserve"> counselor is particularly important since individuals in this age range will have at best limited employment experience.</w:t>
      </w:r>
    </w:p>
    <w:p w14:paraId="70EBA2AB" w14:textId="380A0BC9" w:rsidR="007E3EBD" w:rsidRPr="007E3EBD" w:rsidRDefault="00F071B5" w:rsidP="00632E98">
      <w:pPr>
        <w:pStyle w:val="ListParagraph"/>
        <w:numPr>
          <w:ilvl w:val="0"/>
          <w:numId w:val="12"/>
        </w:numPr>
        <w:rPr>
          <w:rFonts w:ascii="Arial" w:hAnsi="Arial" w:cs="Arial"/>
        </w:rPr>
      </w:pPr>
      <w:r w:rsidRPr="00F071B5">
        <w:rPr>
          <w:rFonts w:ascii="Arial" w:hAnsi="Arial" w:cs="Arial"/>
        </w:rPr>
        <w:t xml:space="preserve">Engagement with parents/guardians is an important role for </w:t>
      </w:r>
      <w:r>
        <w:rPr>
          <w:rFonts w:ascii="Arial" w:hAnsi="Arial" w:cs="Arial"/>
        </w:rPr>
        <w:t xml:space="preserve">OVR/OVRB </w:t>
      </w:r>
      <w:r w:rsidRPr="00F071B5">
        <w:rPr>
          <w:rFonts w:ascii="Arial" w:hAnsi="Arial" w:cs="Arial"/>
        </w:rPr>
        <w:t>counselors working with young people with disabilities, as appropriate.</w:t>
      </w:r>
    </w:p>
    <w:p w14:paraId="79064B95" w14:textId="7B5E348B" w:rsidR="00F071B5" w:rsidRDefault="007E3EBD" w:rsidP="007E3EBD">
      <w:pPr>
        <w:pStyle w:val="Heading2"/>
        <w:rPr>
          <w:rFonts w:ascii="Arial" w:hAnsi="Arial" w:cs="Arial"/>
          <w:b/>
          <w:bCs/>
          <w:color w:val="000000" w:themeColor="text1"/>
          <w:sz w:val="28"/>
          <w:szCs w:val="28"/>
        </w:rPr>
      </w:pPr>
      <w:bookmarkStart w:id="19" w:name="_Toc199331853"/>
      <w:r w:rsidRPr="007E3EBD">
        <w:rPr>
          <w:rFonts w:ascii="Arial" w:hAnsi="Arial" w:cs="Arial"/>
          <w:b/>
          <w:bCs/>
          <w:color w:val="000000" w:themeColor="text1"/>
          <w:sz w:val="28"/>
          <w:szCs w:val="28"/>
        </w:rPr>
        <w:t>Educational Goal Page for VR Eligible Students</w:t>
      </w:r>
      <w:bookmarkEnd w:id="19"/>
    </w:p>
    <w:p w14:paraId="0BC30F23" w14:textId="7535C58E" w:rsidR="007E3EBD" w:rsidRDefault="00E47C57" w:rsidP="007E3EBD">
      <w:pPr>
        <w:rPr>
          <w:rFonts w:ascii="Arial" w:hAnsi="Arial" w:cs="Arial"/>
        </w:rPr>
      </w:pPr>
      <w:r w:rsidRPr="00E47C57">
        <w:rPr>
          <w:rFonts w:ascii="Arial" w:hAnsi="Arial" w:cs="Arial"/>
        </w:rPr>
        <w:t xml:space="preserve">Secondary and postsecondary VR-eligible students in Service status who have an Education/Training service identified in their Individualized Plan for Employment (IPE) and an Educational Goal documented on the Educational Goal page in AACE are eligible to earn Measurable Skill Gains (MSG). Students enrolled in special education who are pursuing a Certificate of Completion and </w:t>
      </w:r>
      <w:proofErr w:type="gramStart"/>
      <w:r w:rsidRPr="00E47C57">
        <w:rPr>
          <w:rFonts w:ascii="Arial" w:hAnsi="Arial" w:cs="Arial"/>
        </w:rPr>
        <w:t>not</w:t>
      </w:r>
      <w:proofErr w:type="gramEnd"/>
      <w:r w:rsidRPr="00E47C57">
        <w:rPr>
          <w:rFonts w:ascii="Arial" w:hAnsi="Arial" w:cs="Arial"/>
        </w:rPr>
        <w:t xml:space="preserve"> on a diploma track are </w:t>
      </w:r>
      <w:r w:rsidRPr="00E47C57">
        <w:rPr>
          <w:rFonts w:ascii="Arial" w:hAnsi="Arial" w:cs="Arial"/>
          <w:b/>
          <w:bCs/>
          <w:u w:val="single"/>
        </w:rPr>
        <w:t>excluded</w:t>
      </w:r>
      <w:r w:rsidRPr="00E47C57">
        <w:rPr>
          <w:rFonts w:ascii="Arial" w:hAnsi="Arial" w:cs="Arial"/>
        </w:rPr>
        <w:t>. MSG data is reported quarterly to RSA as part of the Common Performance Measures.</w:t>
      </w:r>
    </w:p>
    <w:p w14:paraId="143B937E" w14:textId="36F47324" w:rsidR="00314540" w:rsidRPr="003844A1" w:rsidRDefault="00314540" w:rsidP="00632E98">
      <w:pPr>
        <w:pStyle w:val="ListParagraph"/>
        <w:numPr>
          <w:ilvl w:val="0"/>
          <w:numId w:val="13"/>
        </w:numPr>
        <w:spacing w:after="0" w:line="240" w:lineRule="auto"/>
        <w:rPr>
          <w:rFonts w:ascii="Arial" w:hAnsi="Arial" w:cs="Arial"/>
        </w:rPr>
      </w:pPr>
      <w:r w:rsidRPr="003844A1">
        <w:rPr>
          <w:rFonts w:ascii="Arial" w:hAnsi="Arial" w:cs="Arial"/>
        </w:rPr>
        <w:t xml:space="preserve">When setting dates on the Educational Goal page </w:t>
      </w:r>
      <w:r w:rsidR="007C1926">
        <w:rPr>
          <w:rFonts w:ascii="Arial" w:hAnsi="Arial" w:cs="Arial"/>
        </w:rPr>
        <w:t xml:space="preserve">the OVR/OVRB Counselor shall </w:t>
      </w:r>
      <w:r w:rsidRPr="003844A1">
        <w:rPr>
          <w:rFonts w:ascii="Arial" w:hAnsi="Arial" w:cs="Arial"/>
        </w:rPr>
        <w:t>note the following procedures:</w:t>
      </w:r>
    </w:p>
    <w:p w14:paraId="137B7627" w14:textId="269A29B4" w:rsidR="001309D1" w:rsidRPr="001309D1" w:rsidRDefault="001309D1" w:rsidP="00632E98">
      <w:pPr>
        <w:pStyle w:val="ListParagraph"/>
        <w:numPr>
          <w:ilvl w:val="0"/>
          <w:numId w:val="14"/>
        </w:numPr>
        <w:rPr>
          <w:rFonts w:ascii="Arial" w:hAnsi="Arial" w:cs="Arial"/>
        </w:rPr>
      </w:pPr>
      <w:r w:rsidRPr="001309D1">
        <w:rPr>
          <w:rFonts w:ascii="Arial" w:hAnsi="Arial" w:cs="Arial"/>
        </w:rPr>
        <w:t>For postsecondary students, the counselor sh</w:t>
      </w:r>
      <w:r>
        <w:rPr>
          <w:rFonts w:ascii="Arial" w:hAnsi="Arial" w:cs="Arial"/>
        </w:rPr>
        <w:t>all</w:t>
      </w:r>
      <w:r w:rsidRPr="001309D1">
        <w:rPr>
          <w:rFonts w:ascii="Arial" w:hAnsi="Arial" w:cs="Arial"/>
        </w:rPr>
        <w:t xml:space="preserve"> select one of two options: Postsecondary Academic School or Postsecondary Technical School (type post and then search to access these options</w:t>
      </w:r>
      <w:proofErr w:type="gramStart"/>
      <w:r w:rsidRPr="001309D1">
        <w:rPr>
          <w:rFonts w:ascii="Arial" w:hAnsi="Arial" w:cs="Arial"/>
        </w:rPr>
        <w:t>);</w:t>
      </w:r>
      <w:proofErr w:type="gramEnd"/>
      <w:r w:rsidRPr="001309D1">
        <w:rPr>
          <w:rFonts w:ascii="Arial" w:hAnsi="Arial" w:cs="Arial"/>
        </w:rPr>
        <w:t xml:space="preserve"> </w:t>
      </w:r>
    </w:p>
    <w:p w14:paraId="29482CEE" w14:textId="52C5935D" w:rsidR="00F87C37" w:rsidRDefault="00F87C37" w:rsidP="00632E98">
      <w:pPr>
        <w:pStyle w:val="ListParagraph"/>
        <w:numPr>
          <w:ilvl w:val="0"/>
          <w:numId w:val="14"/>
        </w:numPr>
        <w:spacing w:after="0" w:line="240" w:lineRule="auto"/>
        <w:rPr>
          <w:rFonts w:ascii="Arial" w:hAnsi="Arial" w:cs="Arial"/>
        </w:rPr>
      </w:pPr>
      <w:r w:rsidRPr="001F15A0">
        <w:rPr>
          <w:rFonts w:ascii="Arial" w:hAnsi="Arial" w:cs="Arial"/>
        </w:rPr>
        <w:t>Each Educational Goal Record sh</w:t>
      </w:r>
      <w:r w:rsidR="004F2D44">
        <w:rPr>
          <w:rFonts w:ascii="Arial" w:hAnsi="Arial" w:cs="Arial"/>
        </w:rPr>
        <w:t>all</w:t>
      </w:r>
      <w:r w:rsidRPr="001F15A0">
        <w:rPr>
          <w:rFonts w:ascii="Arial" w:hAnsi="Arial" w:cs="Arial"/>
        </w:rPr>
        <w:t xml:space="preserve"> have a Begin Date and </w:t>
      </w:r>
      <w:r>
        <w:rPr>
          <w:rFonts w:ascii="Arial" w:hAnsi="Arial" w:cs="Arial"/>
        </w:rPr>
        <w:t xml:space="preserve">an Expected End </w:t>
      </w:r>
      <w:proofErr w:type="gramStart"/>
      <w:r>
        <w:rPr>
          <w:rFonts w:ascii="Arial" w:hAnsi="Arial" w:cs="Arial"/>
        </w:rPr>
        <w:t>Date;</w:t>
      </w:r>
      <w:proofErr w:type="gramEnd"/>
    </w:p>
    <w:p w14:paraId="25403E89" w14:textId="0BEBF7C0" w:rsidR="004F2D44" w:rsidRDefault="004F2D44" w:rsidP="00632E98">
      <w:pPr>
        <w:pStyle w:val="ListParagraph"/>
        <w:numPr>
          <w:ilvl w:val="0"/>
          <w:numId w:val="14"/>
        </w:numPr>
        <w:spacing w:after="0" w:line="240" w:lineRule="auto"/>
        <w:rPr>
          <w:rFonts w:ascii="Arial" w:hAnsi="Arial" w:cs="Arial"/>
        </w:rPr>
      </w:pPr>
      <w:r>
        <w:rPr>
          <w:rFonts w:ascii="Arial" w:hAnsi="Arial" w:cs="Arial"/>
        </w:rPr>
        <w:t>The first Educational Goal Record shall be when a student is enrolled in a secondary program ‘Secondar School’. The Begin date shall be the start date of when the case was opened. This Educational Goal Record sh</w:t>
      </w:r>
      <w:r w:rsidR="002B61C4">
        <w:rPr>
          <w:rFonts w:ascii="Arial" w:hAnsi="Arial" w:cs="Arial"/>
        </w:rPr>
        <w:t>all</w:t>
      </w:r>
      <w:r>
        <w:rPr>
          <w:rFonts w:ascii="Arial" w:hAnsi="Arial" w:cs="Arial"/>
        </w:rPr>
        <w:t xml:space="preserve"> remain open until the student is no longer enrolled in a secondary program (ex. Graduated, Exited, and/or Disenrolled). This ensures the participant is continually identified as a “student with a disability”. </w:t>
      </w:r>
    </w:p>
    <w:p w14:paraId="1704B95C" w14:textId="4F442F2D" w:rsidR="00865A48" w:rsidRDefault="00865A48" w:rsidP="00632E98">
      <w:pPr>
        <w:pStyle w:val="ListParagraph"/>
        <w:numPr>
          <w:ilvl w:val="0"/>
          <w:numId w:val="14"/>
        </w:numPr>
        <w:spacing w:after="0" w:line="240" w:lineRule="auto"/>
        <w:rPr>
          <w:rFonts w:ascii="Arial" w:hAnsi="Arial" w:cs="Arial"/>
        </w:rPr>
      </w:pPr>
      <w:r w:rsidRPr="00714CCA">
        <w:rPr>
          <w:rFonts w:ascii="Arial" w:hAnsi="Arial" w:cs="Arial"/>
        </w:rPr>
        <w:t xml:space="preserve">An educational goal </w:t>
      </w:r>
      <w:r>
        <w:rPr>
          <w:rFonts w:ascii="Arial" w:hAnsi="Arial" w:cs="Arial"/>
        </w:rPr>
        <w:t>shall</w:t>
      </w:r>
      <w:r w:rsidRPr="00714CCA">
        <w:rPr>
          <w:rFonts w:ascii="Arial" w:hAnsi="Arial" w:cs="Arial"/>
        </w:rPr>
        <w:t xml:space="preserve"> be entered for each grade level the student is enrolled in. As the student passes each grade level, the educational goal sh</w:t>
      </w:r>
      <w:r>
        <w:rPr>
          <w:rFonts w:ascii="Arial" w:hAnsi="Arial" w:cs="Arial"/>
        </w:rPr>
        <w:t>all</w:t>
      </w:r>
      <w:r w:rsidRPr="00714CCA">
        <w:rPr>
          <w:rFonts w:ascii="Arial" w:hAnsi="Arial" w:cs="Arial"/>
        </w:rPr>
        <w:t xml:space="preserve"> be closed with an Actual End Date and the Outcome selected, “Completion, No Degree or Certificate”. A new educational goal sh</w:t>
      </w:r>
      <w:r w:rsidR="009554B3">
        <w:rPr>
          <w:rFonts w:ascii="Arial" w:hAnsi="Arial" w:cs="Arial"/>
        </w:rPr>
        <w:t>all</w:t>
      </w:r>
      <w:r w:rsidRPr="00714CCA">
        <w:rPr>
          <w:rFonts w:ascii="Arial" w:hAnsi="Arial" w:cs="Arial"/>
        </w:rPr>
        <w:t xml:space="preserve"> be opened for the next grade level the student is enrolled in. </w:t>
      </w:r>
      <w:r w:rsidRPr="00CC6D80">
        <w:rPr>
          <w:rFonts w:ascii="Arial" w:hAnsi="Arial" w:cs="Arial"/>
        </w:rPr>
        <w:t xml:space="preserve">The Begin Date </w:t>
      </w:r>
      <w:r>
        <w:rPr>
          <w:rFonts w:ascii="Arial" w:hAnsi="Arial" w:cs="Arial"/>
        </w:rPr>
        <w:t>sh</w:t>
      </w:r>
      <w:r w:rsidR="009554B3">
        <w:rPr>
          <w:rFonts w:ascii="Arial" w:hAnsi="Arial" w:cs="Arial"/>
        </w:rPr>
        <w:t>all</w:t>
      </w:r>
      <w:r>
        <w:rPr>
          <w:rFonts w:ascii="Arial" w:hAnsi="Arial" w:cs="Arial"/>
        </w:rPr>
        <w:t xml:space="preserve"> be the start date of when the student </w:t>
      </w:r>
      <w:r w:rsidR="009554B3">
        <w:rPr>
          <w:rFonts w:ascii="Arial" w:hAnsi="Arial" w:cs="Arial"/>
        </w:rPr>
        <w:t xml:space="preserve">begins </w:t>
      </w:r>
      <w:r>
        <w:rPr>
          <w:rFonts w:ascii="Arial" w:hAnsi="Arial" w:cs="Arial"/>
        </w:rPr>
        <w:t>that current grade and the Actual End Date sh</w:t>
      </w:r>
      <w:r w:rsidR="009554B3">
        <w:rPr>
          <w:rFonts w:ascii="Arial" w:hAnsi="Arial" w:cs="Arial"/>
        </w:rPr>
        <w:t>all</w:t>
      </w:r>
      <w:r>
        <w:rPr>
          <w:rFonts w:ascii="Arial" w:hAnsi="Arial" w:cs="Arial"/>
        </w:rPr>
        <w:t xml:space="preserve"> be the date the student completes that grade for the year.</w:t>
      </w:r>
    </w:p>
    <w:p w14:paraId="6A939C18" w14:textId="337998D2" w:rsidR="008F7BF9" w:rsidRDefault="008F7BF9" w:rsidP="00632E98">
      <w:pPr>
        <w:pStyle w:val="ListParagraph"/>
        <w:numPr>
          <w:ilvl w:val="0"/>
          <w:numId w:val="14"/>
        </w:numPr>
        <w:spacing w:after="0" w:line="240" w:lineRule="auto"/>
        <w:rPr>
          <w:rFonts w:ascii="Arial" w:hAnsi="Arial" w:cs="Arial"/>
        </w:rPr>
      </w:pPr>
      <w:r w:rsidRPr="008F299A">
        <w:rPr>
          <w:rFonts w:ascii="Arial" w:hAnsi="Arial" w:cs="Arial"/>
        </w:rPr>
        <w:t>Once the student is no longer enrolled in a secondary program, the educational goal for 12th grade sh</w:t>
      </w:r>
      <w:r>
        <w:rPr>
          <w:rFonts w:ascii="Arial" w:hAnsi="Arial" w:cs="Arial"/>
        </w:rPr>
        <w:t>all</w:t>
      </w:r>
      <w:r w:rsidRPr="008F299A">
        <w:rPr>
          <w:rFonts w:ascii="Arial" w:hAnsi="Arial" w:cs="Arial"/>
        </w:rPr>
        <w:t xml:space="preserve"> be closed with an “Actual End Date” and an Outcome selected. There are four outcomes to select from: High School Diploma, Alternate Diploma, Special Education Certificate, and/or </w:t>
      </w:r>
      <w:r w:rsidRPr="008F299A">
        <w:rPr>
          <w:rFonts w:ascii="Arial" w:hAnsi="Arial" w:cs="Arial"/>
        </w:rPr>
        <w:lastRenderedPageBreak/>
        <w:t>Disenrollment. The educational goal, Secondary School, sh</w:t>
      </w:r>
      <w:r w:rsidR="00AB3254">
        <w:rPr>
          <w:rFonts w:ascii="Arial" w:hAnsi="Arial" w:cs="Arial"/>
        </w:rPr>
        <w:t>all</w:t>
      </w:r>
      <w:r w:rsidRPr="008F299A">
        <w:rPr>
          <w:rFonts w:ascii="Arial" w:hAnsi="Arial" w:cs="Arial"/>
        </w:rPr>
        <w:t xml:space="preserve"> also be closed at this time.</w:t>
      </w:r>
    </w:p>
    <w:p w14:paraId="676BF4DF" w14:textId="04E26650" w:rsidR="00E344DF" w:rsidRDefault="00E344DF" w:rsidP="00632E98">
      <w:pPr>
        <w:pStyle w:val="ListParagraph"/>
        <w:numPr>
          <w:ilvl w:val="0"/>
          <w:numId w:val="13"/>
        </w:numPr>
        <w:spacing w:after="0" w:line="240" w:lineRule="auto"/>
        <w:rPr>
          <w:rFonts w:ascii="Arial" w:hAnsi="Arial" w:cs="Arial"/>
        </w:rPr>
      </w:pPr>
      <w:r w:rsidRPr="00995FB1">
        <w:rPr>
          <w:rFonts w:ascii="Arial" w:hAnsi="Arial" w:cs="Arial"/>
        </w:rPr>
        <w:t>There sh</w:t>
      </w:r>
      <w:r>
        <w:rPr>
          <w:rFonts w:ascii="Arial" w:hAnsi="Arial" w:cs="Arial"/>
        </w:rPr>
        <w:t>all</w:t>
      </w:r>
      <w:r w:rsidRPr="00995FB1">
        <w:rPr>
          <w:rFonts w:ascii="Arial" w:hAnsi="Arial" w:cs="Arial"/>
        </w:rPr>
        <w:t xml:space="preserve"> </w:t>
      </w:r>
      <w:r>
        <w:rPr>
          <w:rFonts w:ascii="Arial" w:hAnsi="Arial" w:cs="Arial"/>
          <w:b/>
          <w:u w:val="single"/>
        </w:rPr>
        <w:t xml:space="preserve">be </w:t>
      </w:r>
      <w:r w:rsidRPr="00A207F5">
        <w:rPr>
          <w:rFonts w:ascii="Arial" w:hAnsi="Arial" w:cs="Arial"/>
          <w:b/>
          <w:u w:val="single"/>
        </w:rPr>
        <w:t>two</w:t>
      </w:r>
      <w:r w:rsidRPr="00995FB1">
        <w:rPr>
          <w:rFonts w:ascii="Arial" w:hAnsi="Arial" w:cs="Arial"/>
        </w:rPr>
        <w:t xml:space="preserve"> (2) Educational Goal Records set and open for </w:t>
      </w:r>
      <w:r>
        <w:rPr>
          <w:rFonts w:ascii="Arial" w:hAnsi="Arial" w:cs="Arial"/>
        </w:rPr>
        <w:t xml:space="preserve">students who are enrolled in a secondary program. This will include the ‘Secondary School’ goal and ‘Grade Level’ goal. </w:t>
      </w:r>
    </w:p>
    <w:p w14:paraId="4FAF98EA" w14:textId="3808F8A5" w:rsidR="003E2EAD" w:rsidRPr="00CF33DE" w:rsidRDefault="003E2EAD" w:rsidP="00632E98">
      <w:pPr>
        <w:pStyle w:val="ListParagraph"/>
        <w:numPr>
          <w:ilvl w:val="0"/>
          <w:numId w:val="13"/>
        </w:numPr>
        <w:spacing w:after="0" w:line="240" w:lineRule="auto"/>
        <w:contextualSpacing w:val="0"/>
        <w:rPr>
          <w:rFonts w:ascii="Arial" w:hAnsi="Arial" w:cs="Arial"/>
        </w:rPr>
      </w:pPr>
      <w:r>
        <w:rPr>
          <w:rFonts w:ascii="Arial" w:hAnsi="Arial" w:cs="Arial"/>
        </w:rPr>
        <w:t>For s</w:t>
      </w:r>
      <w:r w:rsidRPr="00CF33DE">
        <w:rPr>
          <w:rFonts w:ascii="Arial" w:hAnsi="Arial" w:cs="Arial"/>
        </w:rPr>
        <w:t>tudent</w:t>
      </w:r>
      <w:r>
        <w:rPr>
          <w:rFonts w:ascii="Arial" w:hAnsi="Arial" w:cs="Arial"/>
        </w:rPr>
        <w:t>s a</w:t>
      </w:r>
      <w:r w:rsidRPr="00CF33DE">
        <w:rPr>
          <w:rFonts w:ascii="Arial" w:hAnsi="Arial" w:cs="Arial"/>
        </w:rPr>
        <w:t xml:space="preserve">ttending a </w:t>
      </w:r>
      <w:r>
        <w:rPr>
          <w:rFonts w:ascii="Arial" w:hAnsi="Arial" w:cs="Arial"/>
        </w:rPr>
        <w:t>high school equivalency p</w:t>
      </w:r>
      <w:r w:rsidRPr="00CF33DE">
        <w:rPr>
          <w:rFonts w:ascii="Arial" w:hAnsi="Arial" w:cs="Arial"/>
        </w:rPr>
        <w:t xml:space="preserve">rogram, the counselor </w:t>
      </w:r>
      <w:r>
        <w:rPr>
          <w:rFonts w:ascii="Arial" w:hAnsi="Arial" w:cs="Arial"/>
        </w:rPr>
        <w:t xml:space="preserve">shall </w:t>
      </w:r>
      <w:r w:rsidRPr="00CF33DE">
        <w:rPr>
          <w:rFonts w:ascii="Arial" w:hAnsi="Arial" w:cs="Arial"/>
        </w:rPr>
        <w:t xml:space="preserve">use the search figure and type in adult secondary to pull up the </w:t>
      </w:r>
      <w:r>
        <w:rPr>
          <w:rFonts w:ascii="Arial" w:hAnsi="Arial" w:cs="Arial"/>
        </w:rPr>
        <w:t>high school equivalency</w:t>
      </w:r>
      <w:r w:rsidRPr="00CF33DE">
        <w:rPr>
          <w:rFonts w:ascii="Arial" w:hAnsi="Arial" w:cs="Arial"/>
        </w:rPr>
        <w:t xml:space="preserve"> code.</w:t>
      </w:r>
    </w:p>
    <w:p w14:paraId="7B0FEE80" w14:textId="3D7415D8" w:rsidR="002B61C4" w:rsidRPr="00512AF0" w:rsidRDefault="002B61C4" w:rsidP="003E2EAD">
      <w:pPr>
        <w:pStyle w:val="ListParagraph"/>
        <w:spacing w:after="0" w:line="240" w:lineRule="auto"/>
        <w:rPr>
          <w:rFonts w:ascii="Arial" w:hAnsi="Arial" w:cs="Arial"/>
        </w:rPr>
      </w:pPr>
    </w:p>
    <w:p w14:paraId="1CA4CE91" w14:textId="7C2BEE0E" w:rsidR="00E95CF7" w:rsidRDefault="00415807" w:rsidP="00415807">
      <w:pPr>
        <w:pStyle w:val="Heading3"/>
        <w:rPr>
          <w:rFonts w:ascii="Arial" w:hAnsi="Arial" w:cs="Arial"/>
          <w:b/>
          <w:bCs/>
          <w:color w:val="000000" w:themeColor="text1"/>
          <w:sz w:val="24"/>
          <w:szCs w:val="24"/>
        </w:rPr>
      </w:pPr>
      <w:bookmarkStart w:id="20" w:name="_Toc199331854"/>
      <w:r w:rsidRPr="00415807">
        <w:rPr>
          <w:rFonts w:ascii="Arial" w:hAnsi="Arial" w:cs="Arial"/>
          <w:b/>
          <w:bCs/>
          <w:color w:val="000000" w:themeColor="text1"/>
          <w:sz w:val="24"/>
          <w:szCs w:val="24"/>
        </w:rPr>
        <w:t>Activity Due Reminders</w:t>
      </w:r>
      <w:bookmarkEnd w:id="20"/>
    </w:p>
    <w:p w14:paraId="10F504BE" w14:textId="12A919EF" w:rsidR="00415807" w:rsidRDefault="00283255" w:rsidP="00632E98">
      <w:pPr>
        <w:pStyle w:val="ListParagraph"/>
        <w:numPr>
          <w:ilvl w:val="0"/>
          <w:numId w:val="15"/>
        </w:numPr>
        <w:rPr>
          <w:rFonts w:ascii="Arial" w:hAnsi="Arial" w:cs="Arial"/>
        </w:rPr>
      </w:pPr>
      <w:r w:rsidRPr="008C1F6B">
        <w:rPr>
          <w:rFonts w:ascii="Arial" w:hAnsi="Arial" w:cs="Arial"/>
          <w:b/>
          <w:bCs/>
        </w:rPr>
        <w:t>Educational Goal Actual End</w:t>
      </w:r>
      <w:r w:rsidRPr="00283255">
        <w:rPr>
          <w:rFonts w:ascii="Arial" w:hAnsi="Arial" w:cs="Arial"/>
        </w:rPr>
        <w:t>: An activity due reminder will be generated 14 days before the expected end date.</w:t>
      </w:r>
    </w:p>
    <w:p w14:paraId="44C02A22" w14:textId="1D5A9E8D" w:rsidR="008C1F6B" w:rsidRDefault="008C1F6B" w:rsidP="00632E98">
      <w:pPr>
        <w:pStyle w:val="ListParagraph"/>
        <w:numPr>
          <w:ilvl w:val="0"/>
          <w:numId w:val="15"/>
        </w:numPr>
        <w:spacing w:after="0" w:line="240" w:lineRule="auto"/>
        <w:ind w:right="360"/>
        <w:contextualSpacing w:val="0"/>
        <w:jc w:val="both"/>
        <w:rPr>
          <w:rFonts w:ascii="Arial" w:eastAsia="Calibri" w:hAnsi="Arial" w:cs="Arial"/>
          <w:bCs/>
        </w:rPr>
      </w:pPr>
      <w:r w:rsidRPr="008C1F6B">
        <w:rPr>
          <w:rFonts w:ascii="Arial" w:eastAsia="Calibri" w:hAnsi="Arial" w:cs="Arial"/>
          <w:b/>
        </w:rPr>
        <w:t>Educational Goal Progress Review:</w:t>
      </w:r>
      <w:r>
        <w:rPr>
          <w:rFonts w:ascii="Arial" w:eastAsia="Calibri" w:hAnsi="Arial" w:cs="Arial"/>
          <w:bCs/>
        </w:rPr>
        <w:t xml:space="preserve"> </w:t>
      </w:r>
      <w:r w:rsidR="00FB0B8B" w:rsidRPr="00FB0B8B">
        <w:rPr>
          <w:rFonts w:ascii="Arial" w:eastAsia="Calibri" w:hAnsi="Arial" w:cs="Arial"/>
          <w:bCs/>
        </w:rPr>
        <w:t>An “activity due” reminder will be automatically generated 30 days before a student with a disability turns 22. This notice alerts the counselor to adjust funding sources, as the participant will no longer meet the definition of a student with a disability after that date.</w:t>
      </w:r>
    </w:p>
    <w:p w14:paraId="7DD66BA6" w14:textId="6DDFE1E5" w:rsidR="00F974A2" w:rsidRDefault="00FB68A2" w:rsidP="00F974A2">
      <w:pPr>
        <w:pStyle w:val="Heading2"/>
        <w:rPr>
          <w:rFonts w:ascii="Arial" w:hAnsi="Arial" w:cs="Arial"/>
          <w:b/>
          <w:color w:val="000000" w:themeColor="text1"/>
          <w:sz w:val="24"/>
          <w:szCs w:val="24"/>
        </w:rPr>
      </w:pPr>
      <w:bookmarkStart w:id="21" w:name="_Toc199331855"/>
      <w:r w:rsidRPr="00FB68A2">
        <w:rPr>
          <w:rFonts w:ascii="Arial" w:hAnsi="Arial" w:cs="Arial"/>
          <w:b/>
          <w:color w:val="000000" w:themeColor="text1"/>
          <w:sz w:val="24"/>
          <w:szCs w:val="24"/>
        </w:rPr>
        <w:t>Measurable Skills Gains Record (Required for VR Eligible Students)</w:t>
      </w:r>
      <w:bookmarkEnd w:id="21"/>
    </w:p>
    <w:p w14:paraId="53C0D423" w14:textId="194717F9" w:rsidR="00466200" w:rsidRDefault="00E82A91" w:rsidP="00466200">
      <w:pPr>
        <w:rPr>
          <w:rFonts w:ascii="Arial" w:hAnsi="Arial" w:cs="Arial"/>
        </w:rPr>
      </w:pPr>
      <w:r w:rsidRPr="00936ED9">
        <w:rPr>
          <w:rFonts w:ascii="Arial" w:hAnsi="Arial" w:cs="Arial"/>
          <w:b/>
          <w:bCs/>
        </w:rPr>
        <w:t>Measurable Skill Gains (MSG)-</w:t>
      </w:r>
      <w:r w:rsidRPr="00E82A91">
        <w:rPr>
          <w:rFonts w:ascii="Arial" w:hAnsi="Arial" w:cs="Arial"/>
        </w:rPr>
        <w:t xml:space="preserve"> are only reported in the Common Performance Measures (CPM) for “VR Participants”.</w:t>
      </w:r>
    </w:p>
    <w:p w14:paraId="0C070C69" w14:textId="0FB86729" w:rsidR="00DE2831" w:rsidRPr="001617AE" w:rsidRDefault="00936ED9" w:rsidP="00632E98">
      <w:pPr>
        <w:pStyle w:val="ListParagraph"/>
        <w:numPr>
          <w:ilvl w:val="0"/>
          <w:numId w:val="16"/>
        </w:numPr>
        <w:spacing w:before="120" w:after="0" w:line="240" w:lineRule="auto"/>
        <w:ind w:right="360"/>
        <w:contextualSpacing w:val="0"/>
        <w:jc w:val="both"/>
        <w:rPr>
          <w:rFonts w:ascii="Arial" w:eastAsia="Calibri" w:hAnsi="Arial" w:cs="Arial"/>
        </w:rPr>
      </w:pPr>
      <w:r>
        <w:rPr>
          <w:rFonts w:ascii="Arial" w:eastAsia="Calibri" w:hAnsi="Arial" w:cs="Arial"/>
        </w:rPr>
        <w:t>The OVR/OVRB counselor shall c</w:t>
      </w:r>
      <w:r w:rsidR="00DE2831" w:rsidRPr="000F3B2D">
        <w:rPr>
          <w:rFonts w:ascii="Arial" w:eastAsia="Calibri" w:hAnsi="Arial" w:cs="Arial"/>
        </w:rPr>
        <w:t>omplete</w:t>
      </w:r>
      <w:r w:rsidR="00DE2831" w:rsidRPr="004A086D">
        <w:rPr>
          <w:rFonts w:ascii="Arial" w:eastAsia="Calibri" w:hAnsi="Arial" w:cs="Arial"/>
        </w:rPr>
        <w:t xml:space="preserve"> the Measurable Skills Gain</w:t>
      </w:r>
      <w:r>
        <w:rPr>
          <w:rFonts w:ascii="Arial" w:eastAsia="Calibri" w:hAnsi="Arial" w:cs="Arial"/>
        </w:rPr>
        <w:t xml:space="preserve"> (MSG)</w:t>
      </w:r>
      <w:r w:rsidR="00DE2831">
        <w:rPr>
          <w:rFonts w:ascii="Arial" w:eastAsia="Calibri" w:hAnsi="Arial" w:cs="Arial"/>
        </w:rPr>
        <w:t xml:space="preserve"> at</w:t>
      </w:r>
      <w:r w:rsidR="00DE2831" w:rsidRPr="004A086D">
        <w:rPr>
          <w:rFonts w:ascii="Arial" w:eastAsia="Calibri" w:hAnsi="Arial" w:cs="Arial"/>
        </w:rPr>
        <w:t xml:space="preserve"> </w:t>
      </w:r>
      <w:r w:rsidR="00DE2831">
        <w:rPr>
          <w:rFonts w:ascii="Arial" w:eastAsia="Calibri" w:hAnsi="Arial" w:cs="Arial"/>
        </w:rPr>
        <w:t>the end of each grade completed</w:t>
      </w:r>
      <w:r w:rsidR="00DE2831" w:rsidRPr="004A086D">
        <w:rPr>
          <w:rFonts w:ascii="Arial" w:eastAsia="Calibri" w:hAnsi="Arial" w:cs="Arial"/>
        </w:rPr>
        <w:t xml:space="preserve"> for </w:t>
      </w:r>
      <w:r w:rsidR="00DE2831">
        <w:rPr>
          <w:rFonts w:ascii="Arial" w:eastAsia="Calibri" w:hAnsi="Arial" w:cs="Arial"/>
        </w:rPr>
        <w:t xml:space="preserve">VR eligible </w:t>
      </w:r>
      <w:r w:rsidR="00DE2831" w:rsidRPr="004A086D">
        <w:rPr>
          <w:rFonts w:ascii="Arial" w:eastAsia="Calibri" w:hAnsi="Arial" w:cs="Arial"/>
        </w:rPr>
        <w:t>secondary students and each semester/quar</w:t>
      </w:r>
      <w:r w:rsidR="00DE2831">
        <w:rPr>
          <w:rFonts w:ascii="Arial" w:eastAsia="Calibri" w:hAnsi="Arial" w:cs="Arial"/>
        </w:rPr>
        <w:t xml:space="preserve">ter for post-secondary VR students. </w:t>
      </w:r>
      <w:r w:rsidR="00DE2831" w:rsidRPr="003F4044">
        <w:rPr>
          <w:rFonts w:ascii="Arial" w:eastAsia="Calibri" w:hAnsi="Arial" w:cs="Arial"/>
        </w:rPr>
        <w:t>When adding Measurable Skill Gains, there must be documentation in the case file to support the Measurable Skill Gain (ex. Report card</w:t>
      </w:r>
      <w:r>
        <w:rPr>
          <w:rFonts w:ascii="Arial" w:eastAsia="Calibri" w:hAnsi="Arial" w:cs="Arial"/>
        </w:rPr>
        <w:t xml:space="preserve">, </w:t>
      </w:r>
      <w:r w:rsidR="000C5095">
        <w:rPr>
          <w:rFonts w:ascii="Arial" w:eastAsia="Calibri" w:hAnsi="Arial" w:cs="Arial"/>
        </w:rPr>
        <w:t>Transcripts, etc.</w:t>
      </w:r>
      <w:r w:rsidR="00DE2831" w:rsidRPr="003F4044">
        <w:rPr>
          <w:rFonts w:ascii="Arial" w:eastAsia="Calibri" w:hAnsi="Arial" w:cs="Arial"/>
        </w:rPr>
        <w:t xml:space="preserve">). </w:t>
      </w:r>
    </w:p>
    <w:p w14:paraId="208C5FEC" w14:textId="1E2420FB" w:rsidR="00E82A91" w:rsidRPr="00F7439D" w:rsidRDefault="00F7439D" w:rsidP="00632E98">
      <w:pPr>
        <w:pStyle w:val="ListParagraph"/>
        <w:numPr>
          <w:ilvl w:val="0"/>
          <w:numId w:val="16"/>
        </w:numPr>
        <w:rPr>
          <w:rFonts w:ascii="Arial" w:hAnsi="Arial" w:cs="Arial"/>
        </w:rPr>
      </w:pPr>
      <w:r w:rsidRPr="00F7439D">
        <w:rPr>
          <w:rFonts w:ascii="Arial" w:eastAsia="Calibri" w:hAnsi="Arial" w:cs="Arial"/>
        </w:rPr>
        <w:t>The “Secondary School” educational goal does not capture Measurable Skill Gains (MSG); therefore, no MSG entries should be recorded under this goal. MSG must instead be tracked and documented within the educational goal associated with each specific grade level.</w:t>
      </w:r>
    </w:p>
    <w:p w14:paraId="2114DFD3" w14:textId="758FC422" w:rsidR="00F7439D" w:rsidRDefault="00104908" w:rsidP="00632E98">
      <w:pPr>
        <w:pStyle w:val="ListParagraph"/>
        <w:numPr>
          <w:ilvl w:val="0"/>
          <w:numId w:val="16"/>
        </w:numPr>
        <w:rPr>
          <w:rFonts w:ascii="Arial" w:hAnsi="Arial" w:cs="Arial"/>
        </w:rPr>
      </w:pPr>
      <w:r w:rsidRPr="00104908">
        <w:rPr>
          <w:rFonts w:ascii="Arial" w:hAnsi="Arial" w:cs="Arial"/>
        </w:rPr>
        <w:t>Measurable Skill Gains sh</w:t>
      </w:r>
      <w:r>
        <w:rPr>
          <w:rFonts w:ascii="Arial" w:hAnsi="Arial" w:cs="Arial"/>
        </w:rPr>
        <w:t>all</w:t>
      </w:r>
      <w:r w:rsidRPr="00104908">
        <w:rPr>
          <w:rFonts w:ascii="Arial" w:hAnsi="Arial" w:cs="Arial"/>
        </w:rPr>
        <w:t xml:space="preserve"> not be entered for Potentially Eligible case</w:t>
      </w:r>
      <w:r>
        <w:rPr>
          <w:rFonts w:ascii="Arial" w:hAnsi="Arial" w:cs="Arial"/>
        </w:rPr>
        <w:t xml:space="preserve"> types</w:t>
      </w:r>
      <w:r w:rsidRPr="00104908">
        <w:rPr>
          <w:rFonts w:ascii="Arial" w:hAnsi="Arial" w:cs="Arial"/>
        </w:rPr>
        <w:t>. Students must be in Service status to be eligible to earn Measurable Skill Gains.</w:t>
      </w:r>
    </w:p>
    <w:p w14:paraId="029B781E" w14:textId="1517B0D2" w:rsidR="00FB1D08" w:rsidRDefault="00FB1D08" w:rsidP="00632E98">
      <w:pPr>
        <w:pStyle w:val="ListParagraph"/>
        <w:numPr>
          <w:ilvl w:val="0"/>
          <w:numId w:val="16"/>
        </w:numPr>
        <w:spacing w:before="120" w:after="0" w:line="240" w:lineRule="auto"/>
        <w:ind w:right="360"/>
        <w:contextualSpacing w:val="0"/>
        <w:jc w:val="both"/>
        <w:rPr>
          <w:rFonts w:ascii="Arial" w:eastAsia="Calibri" w:hAnsi="Arial" w:cs="Arial"/>
        </w:rPr>
      </w:pPr>
      <w:r w:rsidRPr="001232C8">
        <w:rPr>
          <w:rFonts w:ascii="Arial" w:eastAsia="Calibri" w:hAnsi="Arial" w:cs="Arial"/>
        </w:rPr>
        <w:t>Measurable Skill Gains sh</w:t>
      </w:r>
      <w:r>
        <w:rPr>
          <w:rFonts w:ascii="Arial" w:eastAsia="Calibri" w:hAnsi="Arial" w:cs="Arial"/>
        </w:rPr>
        <w:t>all</w:t>
      </w:r>
      <w:r w:rsidRPr="001232C8">
        <w:rPr>
          <w:rFonts w:ascii="Arial" w:eastAsia="Calibri" w:hAnsi="Arial" w:cs="Arial"/>
        </w:rPr>
        <w:t xml:space="preserve"> not be entered </w:t>
      </w:r>
      <w:r>
        <w:rPr>
          <w:rFonts w:ascii="Arial" w:eastAsia="Calibri" w:hAnsi="Arial" w:cs="Arial"/>
        </w:rPr>
        <w:t>for</w:t>
      </w:r>
      <w:r w:rsidRPr="001232C8">
        <w:rPr>
          <w:rFonts w:ascii="Arial" w:eastAsia="Calibri" w:hAnsi="Arial" w:cs="Arial"/>
        </w:rPr>
        <w:t xml:space="preserve"> students who are enrolled in a secondary program working towards a Certificate of Completion. </w:t>
      </w:r>
    </w:p>
    <w:p w14:paraId="4DB17725" w14:textId="05D9FBC0" w:rsidR="00104908" w:rsidRDefault="007F6D10" w:rsidP="00632E98">
      <w:pPr>
        <w:pStyle w:val="ListParagraph"/>
        <w:numPr>
          <w:ilvl w:val="0"/>
          <w:numId w:val="16"/>
        </w:numPr>
        <w:rPr>
          <w:rFonts w:ascii="Arial" w:hAnsi="Arial" w:cs="Arial"/>
        </w:rPr>
      </w:pPr>
      <w:r w:rsidRPr="007F6D10">
        <w:rPr>
          <w:rFonts w:ascii="Arial" w:hAnsi="Arial" w:cs="Arial"/>
        </w:rPr>
        <w:t>After recording the MSG(s) for the applicable school year or grade level, update the record by entering the corresponding Outcome and Actual End Date; and</w:t>
      </w:r>
    </w:p>
    <w:p w14:paraId="79F9168A" w14:textId="042CFFCD" w:rsidR="007F6D10" w:rsidRDefault="00594CED" w:rsidP="00632E98">
      <w:pPr>
        <w:pStyle w:val="ListParagraph"/>
        <w:numPr>
          <w:ilvl w:val="0"/>
          <w:numId w:val="16"/>
        </w:numPr>
        <w:rPr>
          <w:rFonts w:ascii="Arial" w:hAnsi="Arial" w:cs="Arial"/>
        </w:rPr>
      </w:pPr>
      <w:r w:rsidRPr="00594CED">
        <w:rPr>
          <w:rFonts w:ascii="Arial" w:hAnsi="Arial" w:cs="Arial"/>
        </w:rPr>
        <w:t>If the student is scheduled to return, a new Educational Goal page sh</w:t>
      </w:r>
      <w:r>
        <w:rPr>
          <w:rFonts w:ascii="Arial" w:hAnsi="Arial" w:cs="Arial"/>
        </w:rPr>
        <w:t>all</w:t>
      </w:r>
      <w:r w:rsidRPr="00594CED">
        <w:rPr>
          <w:rFonts w:ascii="Arial" w:hAnsi="Arial" w:cs="Arial"/>
        </w:rPr>
        <w:t xml:space="preserve"> be created.</w:t>
      </w:r>
    </w:p>
    <w:p w14:paraId="505B5E50" w14:textId="0FCA3A5B" w:rsidR="00241B2B" w:rsidRDefault="004E4D1B" w:rsidP="00241B2B">
      <w:pPr>
        <w:pStyle w:val="Heading2"/>
        <w:rPr>
          <w:rFonts w:ascii="Arial" w:hAnsi="Arial" w:cs="Arial"/>
          <w:b/>
          <w:bCs/>
          <w:color w:val="000000" w:themeColor="text1"/>
          <w:sz w:val="28"/>
          <w:szCs w:val="28"/>
        </w:rPr>
      </w:pPr>
      <w:bookmarkStart w:id="22" w:name="_Toc199331856"/>
      <w:r w:rsidRPr="004E4D1B">
        <w:rPr>
          <w:rFonts w:ascii="Arial" w:hAnsi="Arial" w:cs="Arial"/>
          <w:b/>
          <w:bCs/>
          <w:color w:val="000000" w:themeColor="text1"/>
          <w:sz w:val="28"/>
          <w:szCs w:val="28"/>
        </w:rPr>
        <w:t>Documenting Agency Provided Services on the Case Note Page</w:t>
      </w:r>
      <w:bookmarkEnd w:id="22"/>
    </w:p>
    <w:p w14:paraId="68E0F790" w14:textId="4F1CB90F" w:rsidR="00D86CD4" w:rsidRPr="00D86CD4" w:rsidRDefault="00D86CD4" w:rsidP="00D86CD4">
      <w:pPr>
        <w:rPr>
          <w:rFonts w:ascii="Arial" w:hAnsi="Arial" w:cs="Arial"/>
        </w:rPr>
      </w:pPr>
      <w:r w:rsidRPr="00D86CD4">
        <w:rPr>
          <w:rFonts w:ascii="Arial" w:hAnsi="Arial" w:cs="Arial"/>
        </w:rPr>
        <w:t xml:space="preserve">Effective July 1, 2021, agency-provided services shall be documented in Section 3 of the </w:t>
      </w:r>
      <w:r w:rsidR="0090457A" w:rsidRPr="000F1EE0">
        <w:rPr>
          <w:rFonts w:ascii="Arial" w:hAnsi="Arial" w:cs="Arial"/>
        </w:rPr>
        <w:t>AWARE™</w:t>
      </w:r>
      <w:r w:rsidRPr="00D86CD4">
        <w:rPr>
          <w:rFonts w:ascii="Arial" w:hAnsi="Arial" w:cs="Arial"/>
        </w:rPr>
        <w:t xml:space="preserve"> Case Note page. The </w:t>
      </w:r>
      <w:r w:rsidR="0090457A" w:rsidRPr="000F1EE0">
        <w:rPr>
          <w:rFonts w:ascii="Arial" w:hAnsi="Arial" w:cs="Arial"/>
        </w:rPr>
        <w:t>AWARE™</w:t>
      </w:r>
      <w:r w:rsidR="0090457A">
        <w:rPr>
          <w:rFonts w:ascii="Arial" w:hAnsi="Arial" w:cs="Arial"/>
        </w:rPr>
        <w:t xml:space="preserve"> </w:t>
      </w:r>
      <w:r w:rsidRPr="00D86CD4">
        <w:rPr>
          <w:rFonts w:ascii="Arial" w:hAnsi="Arial" w:cs="Arial"/>
        </w:rPr>
        <w:t xml:space="preserve">Actual Service page is no longer required for recording these services. However, the </w:t>
      </w:r>
      <w:r w:rsidR="0090457A" w:rsidRPr="000F1EE0">
        <w:rPr>
          <w:rFonts w:ascii="Arial" w:hAnsi="Arial" w:cs="Arial"/>
        </w:rPr>
        <w:t>AWARE™</w:t>
      </w:r>
      <w:r w:rsidRPr="00D86CD4">
        <w:rPr>
          <w:rFonts w:ascii="Arial" w:hAnsi="Arial" w:cs="Arial"/>
        </w:rPr>
        <w:t xml:space="preserve"> Actual Service page shall </w:t>
      </w:r>
      <w:r w:rsidRPr="00D86CD4">
        <w:rPr>
          <w:rFonts w:ascii="Arial" w:hAnsi="Arial" w:cs="Arial"/>
        </w:rPr>
        <w:lastRenderedPageBreak/>
        <w:t>continue to be used for documenting services that are funded entirely (100%) by a comparable benefit.</w:t>
      </w:r>
    </w:p>
    <w:p w14:paraId="19864A33" w14:textId="4EEB40A6" w:rsidR="00D86CD4" w:rsidRDefault="00D86CD4" w:rsidP="00D86CD4">
      <w:pPr>
        <w:rPr>
          <w:rFonts w:ascii="Arial" w:hAnsi="Arial" w:cs="Arial"/>
          <w:i/>
          <w:iCs/>
        </w:rPr>
      </w:pPr>
      <w:r w:rsidRPr="00D86CD4">
        <w:rPr>
          <w:rFonts w:ascii="Arial" w:hAnsi="Arial" w:cs="Arial"/>
        </w:rPr>
        <w:t xml:space="preserve">Agency-provided services include, but are not limited to, the following: pre-employment transition services, benefits counseling, counseling and guidance, job search assistance, job placement assistance, and information and referral. </w:t>
      </w:r>
      <w:r w:rsidRPr="00D86CD4">
        <w:rPr>
          <w:rFonts w:ascii="Arial" w:hAnsi="Arial" w:cs="Arial"/>
          <w:i/>
          <w:iCs/>
        </w:rPr>
        <w:t xml:space="preserve">These services are reported to the Rehabilitation Services Administration (RSA) when selected under Section 3: Activities Provided on the </w:t>
      </w:r>
      <w:r w:rsidR="0090457A" w:rsidRPr="000F1EE0">
        <w:rPr>
          <w:rFonts w:ascii="Arial" w:hAnsi="Arial" w:cs="Arial"/>
        </w:rPr>
        <w:t>AWARE™</w:t>
      </w:r>
      <w:r w:rsidRPr="00D86CD4">
        <w:rPr>
          <w:rFonts w:ascii="Arial" w:hAnsi="Arial" w:cs="Arial"/>
          <w:i/>
          <w:iCs/>
        </w:rPr>
        <w:t xml:space="preserve"> Case Note page.</w:t>
      </w:r>
    </w:p>
    <w:p w14:paraId="25977BC4" w14:textId="50DF66F0" w:rsidR="000D05F6" w:rsidRDefault="008566F9" w:rsidP="00D86CD4">
      <w:pPr>
        <w:rPr>
          <w:rFonts w:ascii="Arial" w:hAnsi="Arial" w:cs="Arial"/>
        </w:rPr>
      </w:pPr>
      <w:r w:rsidRPr="008566F9">
        <w:rPr>
          <w:rFonts w:ascii="Arial" w:hAnsi="Arial" w:cs="Arial"/>
        </w:rPr>
        <w:t xml:space="preserve">For RSA definitions of services reported as “Agency Provided Services” on the RSA-911 when selected in Section 3 of the </w:t>
      </w:r>
      <w:r w:rsidR="0090457A" w:rsidRPr="000F1EE0">
        <w:rPr>
          <w:rFonts w:ascii="Arial" w:hAnsi="Arial" w:cs="Arial"/>
        </w:rPr>
        <w:t>AWARE™</w:t>
      </w:r>
      <w:r w:rsidRPr="008566F9">
        <w:rPr>
          <w:rFonts w:ascii="Arial" w:hAnsi="Arial" w:cs="Arial"/>
        </w:rPr>
        <w:t xml:space="preserve"> Case Note, see the </w:t>
      </w:r>
      <w:hyperlink r:id="rId40" w:history="1">
        <w:r w:rsidRPr="004D363E">
          <w:rPr>
            <w:rStyle w:val="Hyperlink"/>
            <w:rFonts w:ascii="Arial" w:hAnsi="Arial" w:cs="Arial"/>
          </w:rPr>
          <w:t>RSA-911 Data Manual</w:t>
        </w:r>
      </w:hyperlink>
      <w:r w:rsidRPr="008566F9">
        <w:rPr>
          <w:rFonts w:ascii="Arial" w:hAnsi="Arial" w:cs="Arial"/>
        </w:rPr>
        <w:t xml:space="preserve"> available on SharePoint.</w:t>
      </w:r>
    </w:p>
    <w:p w14:paraId="1DC1A955" w14:textId="74DBB0FA" w:rsidR="00CF24FD" w:rsidRDefault="00CF24FD" w:rsidP="00CF24FD">
      <w:pPr>
        <w:pStyle w:val="Heading2"/>
        <w:rPr>
          <w:rFonts w:ascii="Arial" w:hAnsi="Arial" w:cs="Arial"/>
          <w:b/>
          <w:bCs/>
          <w:color w:val="000000" w:themeColor="text1"/>
          <w:sz w:val="28"/>
          <w:szCs w:val="28"/>
        </w:rPr>
      </w:pPr>
      <w:bookmarkStart w:id="23" w:name="_Toc199331857"/>
      <w:r w:rsidRPr="00CF24FD">
        <w:rPr>
          <w:rFonts w:ascii="Arial" w:hAnsi="Arial" w:cs="Arial"/>
          <w:b/>
          <w:bCs/>
          <w:color w:val="000000" w:themeColor="text1"/>
          <w:sz w:val="28"/>
          <w:szCs w:val="28"/>
        </w:rPr>
        <w:t xml:space="preserve">Guidelines for Logging Pre-ETS Hours in the </w:t>
      </w:r>
      <w:proofErr w:type="spellStart"/>
      <w:r w:rsidRPr="00CF24FD">
        <w:rPr>
          <w:rFonts w:ascii="Arial" w:hAnsi="Arial" w:cs="Arial"/>
          <w:b/>
          <w:bCs/>
          <w:color w:val="000000" w:themeColor="text1"/>
          <w:sz w:val="28"/>
          <w:szCs w:val="28"/>
        </w:rPr>
        <w:t>TimeClock</w:t>
      </w:r>
      <w:proofErr w:type="spellEnd"/>
      <w:r w:rsidRPr="00CF24FD">
        <w:rPr>
          <w:rFonts w:ascii="Arial" w:hAnsi="Arial" w:cs="Arial"/>
          <w:b/>
          <w:bCs/>
          <w:color w:val="000000" w:themeColor="text1"/>
          <w:sz w:val="28"/>
          <w:szCs w:val="28"/>
        </w:rPr>
        <w:t xml:space="preserve"> System</w:t>
      </w:r>
      <w:bookmarkEnd w:id="23"/>
    </w:p>
    <w:p w14:paraId="1E5A6CE8" w14:textId="2CE16710" w:rsidR="00CF24FD" w:rsidRDefault="003B2CF3" w:rsidP="00632E98">
      <w:pPr>
        <w:pStyle w:val="ListParagraph"/>
        <w:numPr>
          <w:ilvl w:val="0"/>
          <w:numId w:val="23"/>
        </w:numPr>
        <w:rPr>
          <w:rFonts w:ascii="Arial" w:hAnsi="Arial" w:cs="Arial"/>
        </w:rPr>
      </w:pPr>
      <w:r w:rsidRPr="003B2CF3">
        <w:rPr>
          <w:rFonts w:ascii="Arial" w:hAnsi="Arial" w:cs="Arial"/>
        </w:rPr>
        <w:t xml:space="preserve">The Transition Counselor, Supported Employment (SE) Counselor, and any other OVR/OVRB staff member who delivers any of the five required or four coordinated Pre-Employment Transition Services (Pre-ETS) activities shall enter this information into the </w:t>
      </w:r>
      <w:proofErr w:type="spellStart"/>
      <w:r w:rsidRPr="003B2CF3">
        <w:rPr>
          <w:rFonts w:ascii="Arial" w:hAnsi="Arial" w:cs="Arial"/>
        </w:rPr>
        <w:t>TimeClock</w:t>
      </w:r>
      <w:proofErr w:type="spellEnd"/>
      <w:r w:rsidRPr="003B2CF3">
        <w:rPr>
          <w:rFonts w:ascii="Arial" w:hAnsi="Arial" w:cs="Arial"/>
        </w:rPr>
        <w:t xml:space="preserve"> Plus system on a weekly basis.</w:t>
      </w:r>
    </w:p>
    <w:p w14:paraId="27F7B806" w14:textId="1804EBF4" w:rsidR="003B2CF3" w:rsidRDefault="004D716E" w:rsidP="00632E98">
      <w:pPr>
        <w:pStyle w:val="ListParagraph"/>
        <w:numPr>
          <w:ilvl w:val="0"/>
          <w:numId w:val="23"/>
        </w:numPr>
        <w:rPr>
          <w:rFonts w:ascii="Arial" w:hAnsi="Arial" w:cs="Arial"/>
        </w:rPr>
      </w:pPr>
      <w:r w:rsidRPr="004D716E">
        <w:rPr>
          <w:rFonts w:ascii="Arial" w:hAnsi="Arial" w:cs="Arial"/>
        </w:rPr>
        <w:t xml:space="preserve">The name of the school where Pre-Employment Transition Services (Pre-ETS) are provided by the </w:t>
      </w:r>
      <w:r>
        <w:rPr>
          <w:rFonts w:ascii="Arial" w:hAnsi="Arial" w:cs="Arial"/>
        </w:rPr>
        <w:t>OVR/OVRB</w:t>
      </w:r>
      <w:r w:rsidRPr="004D716E">
        <w:rPr>
          <w:rFonts w:ascii="Arial" w:hAnsi="Arial" w:cs="Arial"/>
        </w:rPr>
        <w:t xml:space="preserve"> Counselor shall be documented in three locations: the counselor’s weekly itinerary, the </w:t>
      </w:r>
      <w:r w:rsidRPr="000F1EE0">
        <w:rPr>
          <w:rFonts w:ascii="Arial" w:hAnsi="Arial" w:cs="Arial"/>
        </w:rPr>
        <w:t>AWARE™</w:t>
      </w:r>
      <w:r w:rsidRPr="004D716E">
        <w:rPr>
          <w:rFonts w:ascii="Arial" w:hAnsi="Arial" w:cs="Arial"/>
        </w:rPr>
        <w:t xml:space="preserve"> case </w:t>
      </w:r>
      <w:proofErr w:type="gramStart"/>
      <w:r w:rsidRPr="004D716E">
        <w:rPr>
          <w:rFonts w:ascii="Arial" w:hAnsi="Arial" w:cs="Arial"/>
        </w:rPr>
        <w:t>note</w:t>
      </w:r>
      <w:proofErr w:type="gramEnd"/>
      <w:r w:rsidRPr="004D716E">
        <w:rPr>
          <w:rFonts w:ascii="Arial" w:hAnsi="Arial" w:cs="Arial"/>
        </w:rPr>
        <w:t xml:space="preserve"> with the corresponding </w:t>
      </w:r>
      <w:proofErr w:type="gramStart"/>
      <w:r w:rsidRPr="004D716E">
        <w:rPr>
          <w:rFonts w:ascii="Arial" w:hAnsi="Arial" w:cs="Arial"/>
        </w:rPr>
        <w:t>Pre-ETS</w:t>
      </w:r>
      <w:proofErr w:type="gramEnd"/>
      <w:r w:rsidRPr="004D716E">
        <w:rPr>
          <w:rFonts w:ascii="Arial" w:hAnsi="Arial" w:cs="Arial"/>
        </w:rPr>
        <w:t xml:space="preserve"> activity selected, and the counselor’s travel voucher log.</w:t>
      </w:r>
    </w:p>
    <w:p w14:paraId="1D91FEA0" w14:textId="12F50150" w:rsidR="00C25D40" w:rsidRDefault="00671381" w:rsidP="04DF2839">
      <w:pPr>
        <w:pStyle w:val="ListParagraph"/>
        <w:numPr>
          <w:ilvl w:val="0"/>
          <w:numId w:val="23"/>
        </w:numPr>
        <w:rPr>
          <w:rFonts w:ascii="Arial" w:hAnsi="Arial" w:cs="Arial"/>
        </w:rPr>
      </w:pPr>
      <w:r w:rsidRPr="04DF2839">
        <w:rPr>
          <w:rFonts w:ascii="Arial" w:hAnsi="Arial" w:cs="Arial"/>
        </w:rPr>
        <w:t xml:space="preserve">Travel time to schools for the purpose of delivering Pre-Employment Transition Services (Pre-ETS) or attending meetings related to the provision of </w:t>
      </w:r>
      <w:proofErr w:type="gramStart"/>
      <w:r w:rsidRPr="04DF2839">
        <w:rPr>
          <w:rFonts w:ascii="Arial" w:hAnsi="Arial" w:cs="Arial"/>
        </w:rPr>
        <w:t>Pre-ETS</w:t>
      </w:r>
      <w:proofErr w:type="gramEnd"/>
      <w:r w:rsidRPr="04DF2839">
        <w:rPr>
          <w:rFonts w:ascii="Arial" w:hAnsi="Arial" w:cs="Arial"/>
        </w:rPr>
        <w:t xml:space="preserve"> by staff may be recorded as </w:t>
      </w:r>
      <w:proofErr w:type="gramStart"/>
      <w:r w:rsidRPr="04DF2839">
        <w:rPr>
          <w:rFonts w:ascii="Arial" w:hAnsi="Arial" w:cs="Arial"/>
        </w:rPr>
        <w:t>Pre-ETS</w:t>
      </w:r>
      <w:proofErr w:type="gramEnd"/>
      <w:r w:rsidRPr="04DF2839">
        <w:rPr>
          <w:rFonts w:ascii="Arial" w:hAnsi="Arial" w:cs="Arial"/>
        </w:rPr>
        <w:t xml:space="preserve"> time. </w:t>
      </w:r>
    </w:p>
    <w:p w14:paraId="46A22597" w14:textId="28855D94" w:rsidR="00C25D40" w:rsidRDefault="00C25D40" w:rsidP="04DF2839">
      <w:pPr>
        <w:pStyle w:val="ListParagraph"/>
        <w:numPr>
          <w:ilvl w:val="0"/>
          <w:numId w:val="23"/>
        </w:numPr>
        <w:rPr>
          <w:rFonts w:ascii="Arial" w:hAnsi="Arial" w:cs="Arial"/>
        </w:rPr>
      </w:pPr>
      <w:r w:rsidRPr="04DF2839">
        <w:rPr>
          <w:rFonts w:ascii="Arial" w:hAnsi="Arial" w:cs="Arial"/>
        </w:rPr>
        <w:t xml:space="preserve">Time spent collaborating with the school to assess the student’s learning style, academic level, and to schedule Pre-Employment Transition Services (Pre-ETS) activities, as well as time dedicated to preparing </w:t>
      </w:r>
      <w:proofErr w:type="gramStart"/>
      <w:r w:rsidRPr="04DF2839">
        <w:rPr>
          <w:rFonts w:ascii="Arial" w:hAnsi="Arial" w:cs="Arial"/>
        </w:rPr>
        <w:t>Pre-ETS</w:t>
      </w:r>
      <w:proofErr w:type="gramEnd"/>
      <w:r w:rsidRPr="04DF2839">
        <w:rPr>
          <w:rFonts w:ascii="Arial" w:hAnsi="Arial" w:cs="Arial"/>
        </w:rPr>
        <w:t xml:space="preserve"> lesson plans, shall be recorded as </w:t>
      </w:r>
      <w:proofErr w:type="gramStart"/>
      <w:r w:rsidRPr="04DF2839">
        <w:rPr>
          <w:rFonts w:ascii="Arial" w:hAnsi="Arial" w:cs="Arial"/>
        </w:rPr>
        <w:t>Pre-ETS</w:t>
      </w:r>
      <w:proofErr w:type="gramEnd"/>
      <w:r w:rsidRPr="04DF2839">
        <w:rPr>
          <w:rFonts w:ascii="Arial" w:hAnsi="Arial" w:cs="Arial"/>
        </w:rPr>
        <w:t xml:space="preserve"> time under a required activity.</w:t>
      </w:r>
    </w:p>
    <w:p w14:paraId="28F13008" w14:textId="3EA9D837" w:rsidR="00F761DA" w:rsidRPr="00F761DA" w:rsidRDefault="00FE5E57" w:rsidP="04DF2839">
      <w:pPr>
        <w:pStyle w:val="ListParagraph"/>
        <w:numPr>
          <w:ilvl w:val="0"/>
          <w:numId w:val="23"/>
        </w:numPr>
        <w:rPr>
          <w:rFonts w:ascii="Arial" w:hAnsi="Arial" w:cs="Arial"/>
          <w:b/>
          <w:bCs/>
          <w:color w:val="000000" w:themeColor="text1"/>
        </w:rPr>
      </w:pPr>
      <w:r w:rsidRPr="04DF2839">
        <w:rPr>
          <w:rFonts w:ascii="Arial" w:hAnsi="Arial" w:cs="Arial"/>
        </w:rPr>
        <w:t xml:space="preserve">Administrative tasks are </w:t>
      </w:r>
      <w:r w:rsidRPr="04DF2839">
        <w:rPr>
          <w:rFonts w:ascii="Arial" w:hAnsi="Arial" w:cs="Arial"/>
          <w:b/>
          <w:bCs/>
          <w:u w:val="single"/>
        </w:rPr>
        <w:t>not</w:t>
      </w:r>
      <w:r w:rsidRPr="04DF2839">
        <w:rPr>
          <w:rFonts w:ascii="Arial" w:hAnsi="Arial" w:cs="Arial"/>
        </w:rPr>
        <w:t xml:space="preserve"> eligible to be recorded as Pre-Employment Transition Services (Pre-ETS) activities. </w:t>
      </w:r>
    </w:p>
    <w:p w14:paraId="1B7CCF21" w14:textId="65D7655B" w:rsidR="00F761DA" w:rsidRPr="00F761DA" w:rsidRDefault="00F761DA" w:rsidP="04DF2839">
      <w:pPr>
        <w:ind w:left="360"/>
        <w:rPr>
          <w:rFonts w:ascii="Arial" w:hAnsi="Arial" w:cs="Arial"/>
          <w:b/>
          <w:bCs/>
          <w:color w:val="000000" w:themeColor="text1"/>
        </w:rPr>
      </w:pPr>
      <w:bookmarkStart w:id="24" w:name="_Toc199331858"/>
      <w:r w:rsidRPr="04DF2839">
        <w:rPr>
          <w:rFonts w:ascii="Arial" w:hAnsi="Arial" w:cs="Arial"/>
          <w:b/>
          <w:bCs/>
          <w:color w:val="000000" w:themeColor="text1"/>
        </w:rPr>
        <w:t>Examples of required Pre-Employment Transition Services (Pre-ETS) activities</w:t>
      </w:r>
      <w:bookmarkEnd w:id="24"/>
    </w:p>
    <w:p w14:paraId="6ECC5B7F" w14:textId="3CA1851F" w:rsidR="00044470" w:rsidRDefault="00044470" w:rsidP="00F761DA">
      <w:pPr>
        <w:ind w:left="360"/>
        <w:rPr>
          <w:rFonts w:ascii="Arial" w:hAnsi="Arial" w:cs="Arial"/>
        </w:rPr>
      </w:pPr>
      <w:r w:rsidRPr="00F761DA">
        <w:rPr>
          <w:rFonts w:ascii="Arial" w:hAnsi="Arial" w:cs="Arial"/>
        </w:rPr>
        <w:t xml:space="preserve">Examples of required Pre-Employment Transition Services (Pre-ETS) activities include, but are not limited to: discussing vocational interests, labor market trends, and career pathways with students; reviewing and interpreting career assessments; coordinating and supervising job shadowing, internships, and simulated workplace experiences; providing information on postsecondary education options such as colleges, training programs, military service, and disability services; teaching job-seeking skills, financial literacy, soft skills, and employer expectations; facilitating instruction on self-advocacy, communication, and peer mentoring; scoring </w:t>
      </w:r>
      <w:r w:rsidRPr="00F761DA">
        <w:rPr>
          <w:rFonts w:ascii="Arial" w:hAnsi="Arial" w:cs="Arial"/>
        </w:rPr>
        <w:lastRenderedPageBreak/>
        <w:t>assessments and preparing related career resources; customizing instructional materials to individual student needs; and reviewing curricula to ensure materials are evidence-based and appropriate for Pre-ETS delivery.</w:t>
      </w:r>
    </w:p>
    <w:p w14:paraId="361B0382" w14:textId="5AF302F3" w:rsidR="00F761DA" w:rsidRDefault="00F761DA" w:rsidP="00F761DA">
      <w:pPr>
        <w:pStyle w:val="Heading3"/>
        <w:rPr>
          <w:rFonts w:ascii="Arial" w:hAnsi="Arial" w:cs="Arial"/>
          <w:b/>
          <w:bCs/>
          <w:color w:val="000000" w:themeColor="text1"/>
          <w:sz w:val="24"/>
          <w:szCs w:val="24"/>
        </w:rPr>
      </w:pPr>
      <w:bookmarkStart w:id="25" w:name="_Toc199331859"/>
      <w:r w:rsidRPr="001828DC">
        <w:rPr>
          <w:rFonts w:ascii="Arial" w:hAnsi="Arial" w:cs="Arial"/>
          <w:b/>
          <w:bCs/>
          <w:color w:val="000000" w:themeColor="text1"/>
          <w:sz w:val="24"/>
          <w:szCs w:val="24"/>
        </w:rPr>
        <w:t xml:space="preserve">Examples of </w:t>
      </w:r>
      <w:r w:rsidR="001828DC" w:rsidRPr="001828DC">
        <w:rPr>
          <w:rFonts w:ascii="Arial" w:hAnsi="Arial" w:cs="Arial"/>
          <w:b/>
          <w:bCs/>
          <w:color w:val="000000" w:themeColor="text1"/>
          <w:sz w:val="24"/>
          <w:szCs w:val="24"/>
        </w:rPr>
        <w:t>Pre-ETS “Coordination” Activities</w:t>
      </w:r>
      <w:bookmarkEnd w:id="25"/>
    </w:p>
    <w:p w14:paraId="4D7856E8" w14:textId="77777777" w:rsidR="007C607F" w:rsidRPr="007C607F" w:rsidRDefault="007C607F" w:rsidP="007C607F">
      <w:pPr>
        <w:rPr>
          <w:rFonts w:ascii="Arial" w:hAnsi="Arial" w:cs="Arial"/>
        </w:rPr>
      </w:pPr>
      <w:r w:rsidRPr="007C607F">
        <w:rPr>
          <w:rFonts w:ascii="Arial" w:hAnsi="Arial" w:cs="Arial"/>
        </w:rPr>
        <w:t>Coordinated Pre-Employment Transition Services (Pre-ETS) activities include, but are not limited to: attending individualized education program (IEP) or person-centered planning meetings when invited; collaborating with schools and agencies to ensure the provision of Pre-ETS; working with local workforce development boards, one-stop centers, and employers to create employment opportunities such as internships, summer jobs, apprenticeships, and year-round work experiences for students with disabilities; and reviewing student documentation, such as IEPs or 504 plans, to support Pre-ETS planning.</w:t>
      </w:r>
    </w:p>
    <w:p w14:paraId="3485BE83" w14:textId="15D602F4" w:rsidR="00EB0A3C" w:rsidRDefault="007C607F" w:rsidP="007C607F">
      <w:pPr>
        <w:rPr>
          <w:rFonts w:ascii="Arial" w:hAnsi="Arial" w:cs="Arial"/>
        </w:rPr>
      </w:pPr>
      <w:r w:rsidRPr="007C607F">
        <w:rPr>
          <w:rFonts w:ascii="Arial" w:hAnsi="Arial" w:cs="Arial"/>
        </w:rPr>
        <w:t xml:space="preserve">Additional examples include educating parents about </w:t>
      </w:r>
      <w:proofErr w:type="gramStart"/>
      <w:r w:rsidRPr="007C607F">
        <w:rPr>
          <w:rFonts w:ascii="Arial" w:hAnsi="Arial" w:cs="Arial"/>
        </w:rPr>
        <w:t>Pre-ETS</w:t>
      </w:r>
      <w:proofErr w:type="gramEnd"/>
      <w:r w:rsidRPr="007C607F">
        <w:rPr>
          <w:rFonts w:ascii="Arial" w:hAnsi="Arial" w:cs="Arial"/>
        </w:rPr>
        <w:t xml:space="preserve"> activities and obtaining necessary consent; informing school personnel about </w:t>
      </w:r>
      <w:proofErr w:type="gramStart"/>
      <w:r w:rsidRPr="007C607F">
        <w:rPr>
          <w:rFonts w:ascii="Arial" w:hAnsi="Arial" w:cs="Arial"/>
        </w:rPr>
        <w:t>Pre-ETS</w:t>
      </w:r>
      <w:proofErr w:type="gramEnd"/>
      <w:r w:rsidRPr="007C607F">
        <w:rPr>
          <w:rFonts w:ascii="Arial" w:hAnsi="Arial" w:cs="Arial"/>
        </w:rPr>
        <w:t xml:space="preserve">, identifying service gaps, and assessing student needs; setting up work-based learning experiences, college visits, employer tours, mentoring, and other community-based activities; and consulting with service providers to design and deliver individualized </w:t>
      </w:r>
      <w:proofErr w:type="gramStart"/>
      <w:r w:rsidRPr="007C607F">
        <w:rPr>
          <w:rFonts w:ascii="Arial" w:hAnsi="Arial" w:cs="Arial"/>
        </w:rPr>
        <w:t>Pre-ETS</w:t>
      </w:r>
      <w:proofErr w:type="gramEnd"/>
      <w:r w:rsidRPr="007C607F">
        <w:rPr>
          <w:rFonts w:ascii="Arial" w:hAnsi="Arial" w:cs="Arial"/>
        </w:rPr>
        <w:t xml:space="preserve"> based on each student’s needs</w:t>
      </w:r>
      <w:r w:rsidR="00EB0A3C">
        <w:rPr>
          <w:rFonts w:ascii="Arial" w:hAnsi="Arial" w:cs="Arial"/>
        </w:rPr>
        <w:t>.</w:t>
      </w:r>
    </w:p>
    <w:p w14:paraId="71ACD2BF" w14:textId="0F97C10B" w:rsidR="00EB0A3C" w:rsidRDefault="00FB24E8" w:rsidP="007C607F">
      <w:pPr>
        <w:rPr>
          <w:rFonts w:ascii="Arial" w:hAnsi="Arial" w:cs="Arial"/>
          <w:i/>
          <w:iCs/>
        </w:rPr>
      </w:pPr>
      <w:r>
        <w:rPr>
          <w:rFonts w:ascii="Arial" w:hAnsi="Arial" w:cs="Arial"/>
          <w:i/>
          <w:iCs/>
        </w:rPr>
        <w:t xml:space="preserve">Note: </w:t>
      </w:r>
      <w:r w:rsidRPr="00FB24E8">
        <w:rPr>
          <w:rFonts w:ascii="Arial" w:hAnsi="Arial" w:cs="Arial"/>
          <w:i/>
          <w:iCs/>
        </w:rPr>
        <w:t xml:space="preserve">Vocational Rehabilitation (VR) Counselors may only record regular work hours in the </w:t>
      </w:r>
      <w:proofErr w:type="spellStart"/>
      <w:r w:rsidRPr="00FB24E8">
        <w:rPr>
          <w:rFonts w:ascii="Arial" w:hAnsi="Arial" w:cs="Arial"/>
          <w:i/>
          <w:iCs/>
        </w:rPr>
        <w:t>TimeClock</w:t>
      </w:r>
      <w:proofErr w:type="spellEnd"/>
      <w:r w:rsidRPr="00FB24E8">
        <w:rPr>
          <w:rFonts w:ascii="Arial" w:hAnsi="Arial" w:cs="Arial"/>
          <w:i/>
          <w:iCs/>
        </w:rPr>
        <w:t xml:space="preserve"> Plus system for required or coordinated Pre-Employment Transition Services (Pre-ETS) activities. Administrative </w:t>
      </w:r>
      <w:proofErr w:type="gramStart"/>
      <w:r w:rsidRPr="00FB24E8">
        <w:rPr>
          <w:rFonts w:ascii="Arial" w:hAnsi="Arial" w:cs="Arial"/>
          <w:i/>
          <w:iCs/>
        </w:rPr>
        <w:t>costs—</w:t>
      </w:r>
      <w:proofErr w:type="gramEnd"/>
      <w:r w:rsidRPr="00FB24E8">
        <w:rPr>
          <w:rFonts w:ascii="Arial" w:hAnsi="Arial" w:cs="Arial"/>
          <w:i/>
          <w:iCs/>
        </w:rPr>
        <w:t xml:space="preserve">including salaries of clerical staff or </w:t>
      </w:r>
      <w:proofErr w:type="gramStart"/>
      <w:r w:rsidRPr="00FB24E8">
        <w:rPr>
          <w:rFonts w:ascii="Arial" w:hAnsi="Arial" w:cs="Arial"/>
          <w:i/>
          <w:iCs/>
        </w:rPr>
        <w:t>supervisors—</w:t>
      </w:r>
      <w:proofErr w:type="gramEnd"/>
      <w:r w:rsidRPr="00FB24E8">
        <w:rPr>
          <w:rFonts w:ascii="Arial" w:hAnsi="Arial" w:cs="Arial"/>
          <w:i/>
          <w:iCs/>
        </w:rPr>
        <w:t xml:space="preserve">as well as any time charged outside of regular work hours (e.g., vacation, personal, or sick leave), shall not be charged to </w:t>
      </w:r>
      <w:proofErr w:type="gramStart"/>
      <w:r w:rsidRPr="00FB24E8">
        <w:rPr>
          <w:rFonts w:ascii="Arial" w:hAnsi="Arial" w:cs="Arial"/>
          <w:i/>
          <w:iCs/>
        </w:rPr>
        <w:t>Pre-ETS</w:t>
      </w:r>
      <w:proofErr w:type="gramEnd"/>
      <w:r w:rsidRPr="00FB24E8">
        <w:rPr>
          <w:rFonts w:ascii="Arial" w:hAnsi="Arial" w:cs="Arial"/>
          <w:i/>
          <w:iCs/>
        </w:rPr>
        <w:t xml:space="preserve"> funds, in accordance with Section 7(1) of the Rehabilitation Act and 34 CFR §361.5(c)(2).</w:t>
      </w:r>
    </w:p>
    <w:p w14:paraId="28ABA29C" w14:textId="0AC1EC42" w:rsidR="00E25734" w:rsidRDefault="00E25734" w:rsidP="00E25734">
      <w:pPr>
        <w:pStyle w:val="Heading2"/>
        <w:rPr>
          <w:rFonts w:ascii="Arial" w:hAnsi="Arial" w:cs="Arial"/>
          <w:b/>
          <w:bCs/>
          <w:color w:val="000000" w:themeColor="text1"/>
          <w:sz w:val="28"/>
          <w:szCs w:val="28"/>
        </w:rPr>
      </w:pPr>
      <w:bookmarkStart w:id="26" w:name="_Toc199331860"/>
      <w:r w:rsidRPr="00E25734">
        <w:rPr>
          <w:rFonts w:ascii="Arial" w:hAnsi="Arial" w:cs="Arial"/>
          <w:b/>
          <w:bCs/>
          <w:color w:val="000000" w:themeColor="text1"/>
          <w:sz w:val="28"/>
          <w:szCs w:val="28"/>
        </w:rPr>
        <w:t>Guidelines for Transition Case Referrals to Supported Employment Services</w:t>
      </w:r>
      <w:bookmarkEnd w:id="26"/>
    </w:p>
    <w:p w14:paraId="277E6B8F" w14:textId="5C3FDFA3" w:rsidR="00E25734" w:rsidRDefault="00975D67" w:rsidP="00632E98">
      <w:pPr>
        <w:pStyle w:val="ListParagraph"/>
        <w:numPr>
          <w:ilvl w:val="0"/>
          <w:numId w:val="24"/>
        </w:numPr>
        <w:rPr>
          <w:rFonts w:ascii="Arial" w:hAnsi="Arial" w:cs="Arial"/>
        </w:rPr>
      </w:pPr>
      <w:r w:rsidRPr="006E0C6C">
        <w:rPr>
          <w:rFonts w:ascii="Arial" w:hAnsi="Arial" w:cs="Arial"/>
        </w:rPr>
        <w:t xml:space="preserve">The OVR/OVRB Counselor shall meet with potential referrals and review the supporting documentation provided by the school. Students identified by the school as requiring additional </w:t>
      </w:r>
      <w:proofErr w:type="gramStart"/>
      <w:r w:rsidRPr="006E0C6C">
        <w:rPr>
          <w:rFonts w:ascii="Arial" w:hAnsi="Arial" w:cs="Arial"/>
        </w:rPr>
        <w:t>supports</w:t>
      </w:r>
      <w:proofErr w:type="gramEnd"/>
      <w:r w:rsidRPr="006E0C6C">
        <w:rPr>
          <w:rFonts w:ascii="Arial" w:hAnsi="Arial" w:cs="Arial"/>
        </w:rPr>
        <w:t xml:space="preserve"> to succeed in the educational environment may be presumed to need long-term </w:t>
      </w:r>
      <w:proofErr w:type="gramStart"/>
      <w:r w:rsidRPr="006E0C6C">
        <w:rPr>
          <w:rFonts w:ascii="Arial" w:hAnsi="Arial" w:cs="Arial"/>
        </w:rPr>
        <w:t>supports</w:t>
      </w:r>
      <w:proofErr w:type="gramEnd"/>
      <w:r w:rsidRPr="006E0C6C">
        <w:rPr>
          <w:rFonts w:ascii="Arial" w:hAnsi="Arial" w:cs="Arial"/>
        </w:rPr>
        <w:t xml:space="preserve"> to obtain and maintain employment.</w:t>
      </w:r>
    </w:p>
    <w:p w14:paraId="296FD89F" w14:textId="781264D1" w:rsidR="006E0C6C" w:rsidRDefault="0046032D" w:rsidP="00632E98">
      <w:pPr>
        <w:pStyle w:val="ListParagraph"/>
        <w:numPr>
          <w:ilvl w:val="0"/>
          <w:numId w:val="24"/>
        </w:numPr>
        <w:rPr>
          <w:rFonts w:ascii="Arial" w:hAnsi="Arial" w:cs="Arial"/>
        </w:rPr>
      </w:pPr>
      <w:r w:rsidRPr="0046032D">
        <w:rPr>
          <w:rFonts w:ascii="Arial" w:hAnsi="Arial" w:cs="Arial"/>
        </w:rPr>
        <w:t xml:space="preserve">Before </w:t>
      </w:r>
      <w:proofErr w:type="gramStart"/>
      <w:r w:rsidRPr="0046032D">
        <w:rPr>
          <w:rFonts w:ascii="Arial" w:hAnsi="Arial" w:cs="Arial"/>
        </w:rPr>
        <w:t>referring</w:t>
      </w:r>
      <w:proofErr w:type="gramEnd"/>
      <w:r w:rsidRPr="0046032D">
        <w:rPr>
          <w:rFonts w:ascii="Arial" w:hAnsi="Arial" w:cs="Arial"/>
        </w:rPr>
        <w:t xml:space="preserve"> a student </w:t>
      </w:r>
      <w:proofErr w:type="gramStart"/>
      <w:r w:rsidRPr="0046032D">
        <w:rPr>
          <w:rFonts w:ascii="Arial" w:hAnsi="Arial" w:cs="Arial"/>
        </w:rPr>
        <w:t>to</w:t>
      </w:r>
      <w:proofErr w:type="gramEnd"/>
      <w:r w:rsidRPr="0046032D">
        <w:rPr>
          <w:rFonts w:ascii="Arial" w:hAnsi="Arial" w:cs="Arial"/>
        </w:rPr>
        <w:t xml:space="preserve"> the Supported Employment (SE) Counselor, the </w:t>
      </w:r>
      <w:r w:rsidR="008E6DA5">
        <w:rPr>
          <w:rFonts w:ascii="Arial" w:hAnsi="Arial" w:cs="Arial"/>
        </w:rPr>
        <w:t>OVR/OVRB</w:t>
      </w:r>
      <w:r w:rsidRPr="0046032D">
        <w:rPr>
          <w:rFonts w:ascii="Arial" w:hAnsi="Arial" w:cs="Arial"/>
        </w:rPr>
        <w:t xml:space="preserve"> Counselor </w:t>
      </w:r>
      <w:proofErr w:type="gramStart"/>
      <w:r w:rsidRPr="0046032D">
        <w:rPr>
          <w:rFonts w:ascii="Arial" w:hAnsi="Arial" w:cs="Arial"/>
        </w:rPr>
        <w:t>shall</w:t>
      </w:r>
      <w:proofErr w:type="gramEnd"/>
      <w:r w:rsidRPr="0046032D">
        <w:rPr>
          <w:rFonts w:ascii="Arial" w:hAnsi="Arial" w:cs="Arial"/>
        </w:rPr>
        <w:t xml:space="preserve"> confirm that the student meets the minimum eligibility criteria for SE services and is in their senior or exiting year of school. The student must be classified as having a Most Significant Disability, be expected to require intensive SE services, and need ongoing extended services to maintain Competitive Integrated Employment.</w:t>
      </w:r>
    </w:p>
    <w:p w14:paraId="178AE29E" w14:textId="107CE4B5" w:rsidR="0046032D" w:rsidRDefault="008E6DA5" w:rsidP="00632E98">
      <w:pPr>
        <w:pStyle w:val="ListParagraph"/>
        <w:numPr>
          <w:ilvl w:val="0"/>
          <w:numId w:val="24"/>
        </w:numPr>
        <w:rPr>
          <w:rFonts w:ascii="Arial" w:hAnsi="Arial" w:cs="Arial"/>
        </w:rPr>
      </w:pPr>
      <w:r w:rsidRPr="008E6DA5">
        <w:rPr>
          <w:rFonts w:ascii="Arial" w:hAnsi="Arial" w:cs="Arial"/>
        </w:rPr>
        <w:lastRenderedPageBreak/>
        <w:t xml:space="preserve">After completing the VR application, the </w:t>
      </w:r>
      <w:r>
        <w:rPr>
          <w:rFonts w:ascii="Arial" w:hAnsi="Arial" w:cs="Arial"/>
        </w:rPr>
        <w:t>OVR/OVRB</w:t>
      </w:r>
      <w:r w:rsidRPr="008E6DA5">
        <w:rPr>
          <w:rFonts w:ascii="Arial" w:hAnsi="Arial" w:cs="Arial"/>
        </w:rPr>
        <w:t xml:space="preserve"> Counselor shall review the student’s IEP, Section 504 Plan, and/or supporting school assessments to determine eligibility for VR services. The counselor shall also begin evaluating the individual's need for VR services and </w:t>
      </w:r>
      <w:proofErr w:type="gramStart"/>
      <w:r w:rsidRPr="008E6DA5">
        <w:rPr>
          <w:rFonts w:ascii="Arial" w:hAnsi="Arial" w:cs="Arial"/>
        </w:rPr>
        <w:t>authorize</w:t>
      </w:r>
      <w:proofErr w:type="gramEnd"/>
      <w:r w:rsidRPr="008E6DA5">
        <w:rPr>
          <w:rFonts w:ascii="Arial" w:hAnsi="Arial" w:cs="Arial"/>
        </w:rPr>
        <w:t xml:space="preserve"> services as necessary to obtain information not available through other sources.</w:t>
      </w:r>
    </w:p>
    <w:p w14:paraId="5F891DD5" w14:textId="1F4B565E" w:rsidR="00C4073B" w:rsidRPr="00C4073B" w:rsidRDefault="00C4073B" w:rsidP="00632E98">
      <w:pPr>
        <w:pStyle w:val="ListParagraph"/>
        <w:numPr>
          <w:ilvl w:val="0"/>
          <w:numId w:val="24"/>
        </w:numPr>
        <w:rPr>
          <w:rFonts w:ascii="Arial" w:hAnsi="Arial" w:cs="Arial"/>
        </w:rPr>
      </w:pPr>
      <w:r w:rsidRPr="00C4073B">
        <w:rPr>
          <w:rFonts w:ascii="Arial" w:hAnsi="Arial" w:cs="Arial"/>
        </w:rPr>
        <w:t xml:space="preserve">For potential Supported Employment (SE) students who are more than two years from exiting high school, the </w:t>
      </w:r>
      <w:r>
        <w:rPr>
          <w:rFonts w:ascii="Arial" w:hAnsi="Arial" w:cs="Arial"/>
        </w:rPr>
        <w:t>OVR/OVRB</w:t>
      </w:r>
      <w:r w:rsidRPr="00C4073B">
        <w:rPr>
          <w:rFonts w:ascii="Arial" w:hAnsi="Arial" w:cs="Arial"/>
        </w:rPr>
        <w:t xml:space="preserve"> Counselor shall develop a fast-track Career Pathway Individualized Plan for Employment (IPE) after establishing VR eligibility. The </w:t>
      </w:r>
      <w:r>
        <w:rPr>
          <w:rFonts w:ascii="Arial" w:hAnsi="Arial" w:cs="Arial"/>
        </w:rPr>
        <w:t>OVR/OVRB</w:t>
      </w:r>
      <w:r w:rsidRPr="00C4073B">
        <w:rPr>
          <w:rFonts w:ascii="Arial" w:hAnsi="Arial" w:cs="Arial"/>
        </w:rPr>
        <w:t xml:space="preserve"> Counselor shall initiate the Discovery process and provide Pre-Employment Transition Services (Pre-ETS) as appropriate.</w:t>
      </w:r>
    </w:p>
    <w:p w14:paraId="26225E83" w14:textId="20FD5962" w:rsidR="008E6DA5" w:rsidRDefault="00C4073B" w:rsidP="00632E98">
      <w:pPr>
        <w:pStyle w:val="ListParagraph"/>
        <w:numPr>
          <w:ilvl w:val="0"/>
          <w:numId w:val="24"/>
        </w:numPr>
        <w:rPr>
          <w:rFonts w:ascii="Arial" w:hAnsi="Arial" w:cs="Arial"/>
        </w:rPr>
      </w:pPr>
      <w:r w:rsidRPr="00C4073B">
        <w:rPr>
          <w:rFonts w:ascii="Arial" w:hAnsi="Arial" w:cs="Arial"/>
        </w:rPr>
        <w:t xml:space="preserve">An initial staffing to assess the </w:t>
      </w:r>
      <w:proofErr w:type="gramStart"/>
      <w:r w:rsidRPr="00C4073B">
        <w:rPr>
          <w:rFonts w:ascii="Arial" w:hAnsi="Arial" w:cs="Arial"/>
        </w:rPr>
        <w:t>student’s</w:t>
      </w:r>
      <w:proofErr w:type="gramEnd"/>
      <w:r w:rsidRPr="00C4073B">
        <w:rPr>
          <w:rFonts w:ascii="Arial" w:hAnsi="Arial" w:cs="Arial"/>
        </w:rPr>
        <w:t xml:space="preserve"> need for SE services shall be scheduled and coordinated by the </w:t>
      </w:r>
      <w:r>
        <w:rPr>
          <w:rFonts w:ascii="Arial" w:hAnsi="Arial" w:cs="Arial"/>
        </w:rPr>
        <w:t>OVR/OVRB</w:t>
      </w:r>
      <w:r w:rsidRPr="00C4073B">
        <w:rPr>
          <w:rFonts w:ascii="Arial" w:hAnsi="Arial" w:cs="Arial"/>
        </w:rPr>
        <w:t xml:space="preserve"> Counselor and SE Counselor, with the District Manager in attendance. During this meeting, the referring counselor shall share all relevant medical, psychological, or physical information, as well as any known employment-related limitations. The Counselors shall collaborate to develop the SE justification statement</w:t>
      </w:r>
      <w:r w:rsidR="007948E6">
        <w:rPr>
          <w:rFonts w:ascii="Arial" w:hAnsi="Arial" w:cs="Arial"/>
        </w:rPr>
        <w:t xml:space="preserve"> and document it in </w:t>
      </w:r>
      <w:r w:rsidR="00F65833">
        <w:rPr>
          <w:rFonts w:ascii="Arial" w:hAnsi="Arial" w:cs="Arial"/>
        </w:rPr>
        <w:t xml:space="preserve">a case note in </w:t>
      </w:r>
      <w:r w:rsidR="007948E6" w:rsidRPr="000F1EE0">
        <w:rPr>
          <w:rFonts w:ascii="Arial" w:hAnsi="Arial" w:cs="Arial"/>
        </w:rPr>
        <w:t>AWARE™</w:t>
      </w:r>
      <w:r w:rsidR="00F65833">
        <w:rPr>
          <w:rFonts w:ascii="Arial" w:hAnsi="Arial" w:cs="Arial"/>
        </w:rPr>
        <w:t>.</w:t>
      </w:r>
    </w:p>
    <w:p w14:paraId="5E6AB618" w14:textId="0D22B465" w:rsidR="00133506" w:rsidRDefault="00133506" w:rsidP="00632E98">
      <w:pPr>
        <w:pStyle w:val="ListParagraph"/>
        <w:numPr>
          <w:ilvl w:val="0"/>
          <w:numId w:val="24"/>
        </w:numPr>
        <w:rPr>
          <w:rFonts w:ascii="Arial" w:hAnsi="Arial" w:cs="Arial"/>
        </w:rPr>
      </w:pPr>
      <w:r w:rsidRPr="00133506">
        <w:rPr>
          <w:rFonts w:ascii="Arial" w:hAnsi="Arial" w:cs="Arial"/>
        </w:rPr>
        <w:t xml:space="preserve">If questions arise regarding eligibility for Supported Employment (SE) services, the </w:t>
      </w:r>
      <w:r w:rsidR="00EA587F">
        <w:rPr>
          <w:rFonts w:ascii="Arial" w:hAnsi="Arial" w:cs="Arial"/>
        </w:rPr>
        <w:t>OVR/OVRB</w:t>
      </w:r>
      <w:r w:rsidRPr="00133506">
        <w:rPr>
          <w:rFonts w:ascii="Arial" w:hAnsi="Arial" w:cs="Arial"/>
        </w:rPr>
        <w:t xml:space="preserve"> Counselor and SE Counselor must refer the case to their respective supervisors. The supervisors will review assessment documentation in the student's case file to determine the appropriateness of SE services. Upon review, the supervisors may either verify the sufficiency of the current assessment information or request additional documentation to ensure the most suitable program selection to meet the student's specific needs. If ne</w:t>
      </w:r>
      <w:r w:rsidR="008226DA">
        <w:rPr>
          <w:rFonts w:ascii="Arial" w:hAnsi="Arial" w:cs="Arial"/>
        </w:rPr>
        <w:t>cessary</w:t>
      </w:r>
      <w:r w:rsidRPr="00133506">
        <w:rPr>
          <w:rFonts w:ascii="Arial" w:hAnsi="Arial" w:cs="Arial"/>
        </w:rPr>
        <w:t>, consultation with the Supported Employment Program Coordinator may be initiated during this determination process.</w:t>
      </w:r>
    </w:p>
    <w:p w14:paraId="0EAFDA06" w14:textId="3E178DA7" w:rsidR="00557728" w:rsidRDefault="00557728" w:rsidP="00632E98">
      <w:pPr>
        <w:pStyle w:val="ListParagraph"/>
        <w:numPr>
          <w:ilvl w:val="0"/>
          <w:numId w:val="24"/>
        </w:numPr>
        <w:rPr>
          <w:rFonts w:ascii="Arial" w:hAnsi="Arial" w:cs="Arial"/>
        </w:rPr>
      </w:pPr>
      <w:r w:rsidRPr="00557728">
        <w:rPr>
          <w:rFonts w:ascii="Arial" w:hAnsi="Arial" w:cs="Arial"/>
        </w:rPr>
        <w:t>Once it has been determined that the student will benefit from Supported Employment (SE) services, a meeting will be scheduled involving the student and/or their legal representative, along with any additional individuals the student wishes to invite. If, after a thorough discussion and with fully informed consent from the student and/or their legal representative, all parties concur that the SE program is the most suitable option, the student's case will then be transferred to the SE Counselor according to established case transfer procedures.</w:t>
      </w:r>
      <w:r>
        <w:rPr>
          <w:rFonts w:ascii="Arial" w:hAnsi="Arial" w:cs="Arial"/>
        </w:rPr>
        <w:t xml:space="preserve"> (See Section XXXX)</w:t>
      </w:r>
    </w:p>
    <w:p w14:paraId="449B20C5" w14:textId="2B273D03" w:rsidR="004F467F" w:rsidRPr="004F467F" w:rsidRDefault="004F467F" w:rsidP="004F467F">
      <w:pPr>
        <w:ind w:left="360"/>
        <w:rPr>
          <w:rFonts w:ascii="Arial" w:hAnsi="Arial" w:cs="Arial"/>
        </w:rPr>
      </w:pPr>
      <w:commentRangeStart w:id="27"/>
      <w:commentRangeStart w:id="28"/>
      <w:r w:rsidRPr="04DF2839">
        <w:rPr>
          <w:rFonts w:ascii="Arial" w:hAnsi="Arial" w:cs="Arial"/>
        </w:rPr>
        <w:t>Pre-ETS needed by the student shall be coordinated by the Supported Employment Counselor.</w:t>
      </w:r>
      <w:commentRangeEnd w:id="27"/>
      <w:r>
        <w:rPr>
          <w:rStyle w:val="CommentReference"/>
        </w:rPr>
        <w:commentReference w:id="27"/>
      </w:r>
      <w:commentRangeEnd w:id="28"/>
      <w:r>
        <w:rPr>
          <w:rStyle w:val="CommentReference"/>
        </w:rPr>
        <w:commentReference w:id="28"/>
      </w:r>
    </w:p>
    <w:p w14:paraId="1C9561C1" w14:textId="483E17CC" w:rsidR="001828DC" w:rsidRPr="00E7631A" w:rsidRDefault="00E7631A" w:rsidP="00E7631A">
      <w:pPr>
        <w:pStyle w:val="Heading2"/>
        <w:rPr>
          <w:b/>
          <w:bCs/>
          <w:color w:val="auto"/>
          <w:sz w:val="28"/>
          <w:szCs w:val="28"/>
        </w:rPr>
      </w:pPr>
      <w:bookmarkStart w:id="29" w:name="_Toc199331861"/>
      <w:r w:rsidRPr="00E7631A">
        <w:rPr>
          <w:b/>
          <w:bCs/>
          <w:color w:val="auto"/>
          <w:sz w:val="28"/>
          <w:szCs w:val="28"/>
        </w:rPr>
        <w:t>Project SEARCH</w:t>
      </w:r>
      <w:bookmarkEnd w:id="29"/>
    </w:p>
    <w:p w14:paraId="588FA549" w14:textId="5019DDD6" w:rsidR="004751DB" w:rsidRDefault="004751DB" w:rsidP="004751DB">
      <w:pPr>
        <w:rPr>
          <w:rFonts w:ascii="Arial" w:hAnsi="Arial" w:cs="Arial"/>
        </w:rPr>
      </w:pPr>
      <w:hyperlink r:id="rId45" w:history="1">
        <w:r w:rsidRPr="004751DB">
          <w:rPr>
            <w:rStyle w:val="Hyperlink"/>
            <w:rFonts w:ascii="Arial" w:hAnsi="Arial" w:cs="Arial"/>
          </w:rPr>
          <w:t>Project SEARCH</w:t>
        </w:r>
      </w:hyperlink>
      <w:r w:rsidRPr="004751DB">
        <w:rPr>
          <w:rFonts w:ascii="Arial" w:hAnsi="Arial" w:cs="Arial"/>
        </w:rPr>
        <w:t xml:space="preserve"> (PS) provides transition services for students with disabilities, ages 18–21, who are in their </w:t>
      </w:r>
      <w:r>
        <w:rPr>
          <w:rFonts w:ascii="Arial" w:hAnsi="Arial" w:cs="Arial"/>
        </w:rPr>
        <w:t>exiting</w:t>
      </w:r>
      <w:r w:rsidRPr="004751DB">
        <w:rPr>
          <w:rFonts w:ascii="Arial" w:hAnsi="Arial" w:cs="Arial"/>
        </w:rPr>
        <w:t xml:space="preserve"> year of high school. The program offers a structured, </w:t>
      </w:r>
      <w:r w:rsidRPr="004751DB">
        <w:rPr>
          <w:rFonts w:ascii="Arial" w:hAnsi="Arial" w:cs="Arial"/>
        </w:rPr>
        <w:lastRenderedPageBreak/>
        <w:t>school-to-work training experience aimed at preparing students for competitive integrated employment.</w:t>
      </w:r>
    </w:p>
    <w:p w14:paraId="7A3109A1" w14:textId="052D1E48" w:rsidR="00E17144" w:rsidRDefault="3804B046" w:rsidP="004751DB">
      <w:pPr>
        <w:rPr>
          <w:rFonts w:ascii="Arial" w:hAnsi="Arial" w:cs="Arial"/>
        </w:rPr>
      </w:pPr>
      <w:r w:rsidRPr="60801043">
        <w:rPr>
          <w:rFonts w:ascii="Arial" w:hAnsi="Arial" w:cs="Arial"/>
        </w:rPr>
        <w:t xml:space="preserve">OVR/OVRB </w:t>
      </w:r>
      <w:r w:rsidR="00C043E1" w:rsidRPr="60801043">
        <w:rPr>
          <w:rFonts w:ascii="Arial" w:hAnsi="Arial" w:cs="Arial"/>
        </w:rPr>
        <w:t xml:space="preserve">Program Coordinators and </w:t>
      </w:r>
      <w:r w:rsidR="00BB5D47" w:rsidRPr="60801043">
        <w:rPr>
          <w:rFonts w:ascii="Arial" w:hAnsi="Arial" w:cs="Arial"/>
        </w:rPr>
        <w:t>OVR</w:t>
      </w:r>
      <w:r w:rsidR="00257A47" w:rsidRPr="60801043">
        <w:rPr>
          <w:rFonts w:ascii="Arial" w:hAnsi="Arial" w:cs="Arial"/>
        </w:rPr>
        <w:t>/OVRB</w:t>
      </w:r>
      <w:r w:rsidR="00C043E1" w:rsidRPr="60801043">
        <w:rPr>
          <w:rFonts w:ascii="Arial" w:hAnsi="Arial" w:cs="Arial"/>
        </w:rPr>
        <w:t xml:space="preserve"> Counselors shall collaborate to identify students who may benefit from participation in the program. This process shall include outreach activities such as engaging with school districts, conducting informational sessions for parents, and participating in transition fairs.</w:t>
      </w:r>
    </w:p>
    <w:p w14:paraId="34CC3E22" w14:textId="70EC981D" w:rsidR="00D46967" w:rsidRDefault="00D46967" w:rsidP="00D46967">
      <w:pPr>
        <w:rPr>
          <w:rFonts w:ascii="Arial" w:hAnsi="Arial" w:cs="Arial"/>
        </w:rPr>
      </w:pPr>
      <w:r w:rsidRPr="00D46967">
        <w:rPr>
          <w:rFonts w:ascii="Arial" w:hAnsi="Arial" w:cs="Arial"/>
        </w:rPr>
        <w:t>Project SEARCH transition participants shall meet the following criteria:</w:t>
      </w:r>
    </w:p>
    <w:p w14:paraId="702169B2" w14:textId="77777777" w:rsidR="00D46967" w:rsidRDefault="00D46967" w:rsidP="00632E98">
      <w:pPr>
        <w:pStyle w:val="ListParagraph"/>
        <w:numPr>
          <w:ilvl w:val="0"/>
          <w:numId w:val="25"/>
        </w:numPr>
        <w:rPr>
          <w:rFonts w:ascii="Arial" w:hAnsi="Arial" w:cs="Arial"/>
        </w:rPr>
      </w:pPr>
      <w:r w:rsidRPr="00D46967">
        <w:rPr>
          <w:rFonts w:ascii="Arial" w:hAnsi="Arial" w:cs="Arial"/>
        </w:rPr>
        <w:t xml:space="preserve">Be at least 18 years of </w:t>
      </w:r>
      <w:proofErr w:type="gramStart"/>
      <w:r w:rsidRPr="00D46967">
        <w:rPr>
          <w:rFonts w:ascii="Arial" w:hAnsi="Arial" w:cs="Arial"/>
        </w:rPr>
        <w:t>age;</w:t>
      </w:r>
      <w:proofErr w:type="gramEnd"/>
    </w:p>
    <w:p w14:paraId="32B742E8" w14:textId="77777777" w:rsidR="00D46967" w:rsidRDefault="00D46967" w:rsidP="00632E98">
      <w:pPr>
        <w:pStyle w:val="ListParagraph"/>
        <w:numPr>
          <w:ilvl w:val="0"/>
          <w:numId w:val="25"/>
        </w:numPr>
        <w:rPr>
          <w:rFonts w:ascii="Arial" w:hAnsi="Arial" w:cs="Arial"/>
        </w:rPr>
      </w:pPr>
      <w:proofErr w:type="gramStart"/>
      <w:r w:rsidRPr="00D46967">
        <w:rPr>
          <w:rFonts w:ascii="Arial" w:hAnsi="Arial" w:cs="Arial"/>
        </w:rPr>
        <w:t>Have</w:t>
      </w:r>
      <w:proofErr w:type="gramEnd"/>
      <w:r w:rsidRPr="00D46967">
        <w:rPr>
          <w:rFonts w:ascii="Arial" w:hAnsi="Arial" w:cs="Arial"/>
        </w:rPr>
        <w:t xml:space="preserve"> not yet graduated from high </w:t>
      </w:r>
      <w:proofErr w:type="gramStart"/>
      <w:r w:rsidRPr="00D46967">
        <w:rPr>
          <w:rFonts w:ascii="Arial" w:hAnsi="Arial" w:cs="Arial"/>
        </w:rPr>
        <w:t>school;</w:t>
      </w:r>
      <w:proofErr w:type="gramEnd"/>
    </w:p>
    <w:p w14:paraId="7C205EF3" w14:textId="77777777" w:rsidR="00D46967" w:rsidRDefault="00D46967" w:rsidP="00632E98">
      <w:pPr>
        <w:pStyle w:val="ListParagraph"/>
        <w:numPr>
          <w:ilvl w:val="0"/>
          <w:numId w:val="25"/>
        </w:numPr>
        <w:rPr>
          <w:rFonts w:ascii="Arial" w:hAnsi="Arial" w:cs="Arial"/>
        </w:rPr>
      </w:pPr>
      <w:r w:rsidRPr="00D46967">
        <w:rPr>
          <w:rFonts w:ascii="Arial" w:hAnsi="Arial" w:cs="Arial"/>
        </w:rPr>
        <w:t>Have an active Individualized Education Program (IEP</w:t>
      </w:r>
      <w:proofErr w:type="gramStart"/>
      <w:r w:rsidRPr="00D46967">
        <w:rPr>
          <w:rFonts w:ascii="Arial" w:hAnsi="Arial" w:cs="Arial"/>
        </w:rPr>
        <w:t>);</w:t>
      </w:r>
      <w:proofErr w:type="gramEnd"/>
    </w:p>
    <w:p w14:paraId="63487355" w14:textId="77777777" w:rsidR="00D46967" w:rsidRDefault="00D46967" w:rsidP="00632E98">
      <w:pPr>
        <w:pStyle w:val="ListParagraph"/>
        <w:numPr>
          <w:ilvl w:val="0"/>
          <w:numId w:val="25"/>
        </w:numPr>
        <w:rPr>
          <w:rFonts w:ascii="Arial" w:hAnsi="Arial" w:cs="Arial"/>
        </w:rPr>
      </w:pPr>
      <w:r w:rsidRPr="00D46967">
        <w:rPr>
          <w:rFonts w:ascii="Arial" w:hAnsi="Arial" w:cs="Arial"/>
        </w:rPr>
        <w:t xml:space="preserve">Have a documented intellectual or developmental </w:t>
      </w:r>
      <w:proofErr w:type="gramStart"/>
      <w:r w:rsidRPr="00D46967">
        <w:rPr>
          <w:rFonts w:ascii="Arial" w:hAnsi="Arial" w:cs="Arial"/>
        </w:rPr>
        <w:t>disability;</w:t>
      </w:r>
      <w:proofErr w:type="gramEnd"/>
    </w:p>
    <w:p w14:paraId="6724CE34" w14:textId="77777777" w:rsidR="00D46967" w:rsidRDefault="00D46967" w:rsidP="00632E98">
      <w:pPr>
        <w:pStyle w:val="ListParagraph"/>
        <w:numPr>
          <w:ilvl w:val="0"/>
          <w:numId w:val="25"/>
        </w:numPr>
        <w:rPr>
          <w:rFonts w:ascii="Arial" w:hAnsi="Arial" w:cs="Arial"/>
        </w:rPr>
      </w:pPr>
      <w:r w:rsidRPr="00D46967">
        <w:rPr>
          <w:rFonts w:ascii="Arial" w:hAnsi="Arial" w:cs="Arial"/>
        </w:rPr>
        <w:t xml:space="preserve">Have completed the required high school credits for </w:t>
      </w:r>
      <w:proofErr w:type="gramStart"/>
      <w:r w:rsidRPr="00D46967">
        <w:rPr>
          <w:rFonts w:ascii="Arial" w:hAnsi="Arial" w:cs="Arial"/>
        </w:rPr>
        <w:t>graduation;</w:t>
      </w:r>
      <w:proofErr w:type="gramEnd"/>
    </w:p>
    <w:p w14:paraId="542D2110" w14:textId="77777777" w:rsidR="00D46967" w:rsidRDefault="00D46967" w:rsidP="00632E98">
      <w:pPr>
        <w:pStyle w:val="ListParagraph"/>
        <w:numPr>
          <w:ilvl w:val="0"/>
          <w:numId w:val="25"/>
        </w:numPr>
        <w:rPr>
          <w:rFonts w:ascii="Arial" w:hAnsi="Arial" w:cs="Arial"/>
        </w:rPr>
      </w:pPr>
      <w:r w:rsidRPr="00D46967">
        <w:rPr>
          <w:rFonts w:ascii="Arial" w:hAnsi="Arial" w:cs="Arial"/>
        </w:rPr>
        <w:t>Have agreed that Project SEARCH will serve as their final year of secondary education; and</w:t>
      </w:r>
    </w:p>
    <w:p w14:paraId="0EB8314F" w14:textId="29C3B616" w:rsidR="00D46967" w:rsidRDefault="00D46967" w:rsidP="00632E98">
      <w:pPr>
        <w:pStyle w:val="ListParagraph"/>
        <w:numPr>
          <w:ilvl w:val="0"/>
          <w:numId w:val="25"/>
        </w:numPr>
        <w:rPr>
          <w:rFonts w:ascii="Arial" w:hAnsi="Arial" w:cs="Arial"/>
        </w:rPr>
      </w:pPr>
      <w:r w:rsidRPr="00D46967">
        <w:rPr>
          <w:rFonts w:ascii="Arial" w:hAnsi="Arial" w:cs="Arial"/>
        </w:rPr>
        <w:t>Have an expressed goal of obtaining competitive integrated employment upon program completion.</w:t>
      </w:r>
    </w:p>
    <w:p w14:paraId="192CA136" w14:textId="59D7532D" w:rsidR="00772064" w:rsidRDefault="00772064" w:rsidP="00772064">
      <w:pPr>
        <w:pStyle w:val="Heading3"/>
        <w:rPr>
          <w:rFonts w:ascii="Arial" w:hAnsi="Arial" w:cs="Arial"/>
          <w:b/>
          <w:bCs/>
          <w:color w:val="auto"/>
          <w:sz w:val="24"/>
          <w:szCs w:val="24"/>
        </w:rPr>
      </w:pPr>
      <w:bookmarkStart w:id="30" w:name="_Toc199331862"/>
      <w:r w:rsidRPr="00772064">
        <w:rPr>
          <w:rFonts w:ascii="Arial" w:hAnsi="Arial" w:cs="Arial"/>
          <w:b/>
          <w:bCs/>
          <w:color w:val="auto"/>
          <w:sz w:val="24"/>
          <w:szCs w:val="24"/>
        </w:rPr>
        <w:t>Referrals to Project SEARCH</w:t>
      </w:r>
      <w:bookmarkEnd w:id="30"/>
    </w:p>
    <w:p w14:paraId="0FCD8C40" w14:textId="0649414B" w:rsidR="00772064" w:rsidRDefault="007249E3" w:rsidP="00772064">
      <w:pPr>
        <w:rPr>
          <w:rFonts w:ascii="Arial" w:hAnsi="Arial" w:cs="Arial"/>
        </w:rPr>
      </w:pPr>
      <w:r w:rsidRPr="60801043">
        <w:rPr>
          <w:rFonts w:ascii="Arial" w:hAnsi="Arial" w:cs="Arial"/>
        </w:rPr>
        <w:t xml:space="preserve">When a transition student’s interests, skills, and abilities align with a Project SEARCH (PS) site, the </w:t>
      </w:r>
      <w:r w:rsidR="068A4B2F" w:rsidRPr="60801043">
        <w:rPr>
          <w:rFonts w:ascii="Arial" w:hAnsi="Arial" w:cs="Arial"/>
        </w:rPr>
        <w:t xml:space="preserve">OVR/OVRB </w:t>
      </w:r>
      <w:r w:rsidRPr="60801043">
        <w:rPr>
          <w:rFonts w:ascii="Arial" w:hAnsi="Arial" w:cs="Arial"/>
        </w:rPr>
        <w:t>Counselor shall engage the student in a discussion to determine whether participation in Project SEARCH is appropriate for the student's vocational training goals.</w:t>
      </w:r>
    </w:p>
    <w:p w14:paraId="106DF8DC" w14:textId="77777777" w:rsidR="00590870" w:rsidRDefault="00590870" w:rsidP="00632E98">
      <w:pPr>
        <w:pStyle w:val="ListParagraph"/>
        <w:numPr>
          <w:ilvl w:val="1"/>
          <w:numId w:val="26"/>
        </w:numPr>
        <w:rPr>
          <w:rFonts w:ascii="Arial" w:hAnsi="Arial" w:cs="Arial"/>
        </w:rPr>
      </w:pPr>
      <w:r w:rsidRPr="00590870">
        <w:rPr>
          <w:rFonts w:ascii="Arial" w:hAnsi="Arial" w:cs="Arial"/>
        </w:rPr>
        <w:t>If the student makes an informed decision and expresses interest in participating, the Transition Counselor must:</w:t>
      </w:r>
    </w:p>
    <w:p w14:paraId="4BBD3A8C" w14:textId="0C10FFA5" w:rsidR="00590870" w:rsidRDefault="00590870" w:rsidP="00632E98">
      <w:pPr>
        <w:pStyle w:val="ListParagraph"/>
        <w:numPr>
          <w:ilvl w:val="0"/>
          <w:numId w:val="27"/>
        </w:numPr>
        <w:rPr>
          <w:rFonts w:ascii="Arial" w:hAnsi="Arial" w:cs="Arial"/>
        </w:rPr>
      </w:pPr>
      <w:r w:rsidRPr="00590870">
        <w:rPr>
          <w:rFonts w:ascii="Arial" w:hAnsi="Arial" w:cs="Arial"/>
        </w:rPr>
        <w:t xml:space="preserve">Complete the </w:t>
      </w:r>
      <w:hyperlink r:id="rId46" w:history="1">
        <w:r w:rsidRPr="007C0A95">
          <w:rPr>
            <w:rStyle w:val="Hyperlink"/>
            <w:rFonts w:ascii="Arial" w:hAnsi="Arial" w:cs="Arial"/>
          </w:rPr>
          <w:t>MDRS-VR-101</w:t>
        </w:r>
      </w:hyperlink>
      <w:r w:rsidRPr="00590870">
        <w:rPr>
          <w:rFonts w:ascii="Arial" w:hAnsi="Arial" w:cs="Arial"/>
        </w:rPr>
        <w:t xml:space="preserve"> Project SEARCH Referral Form.</w:t>
      </w:r>
    </w:p>
    <w:p w14:paraId="0A60583C" w14:textId="4305088D" w:rsidR="00590870" w:rsidRDefault="00590870" w:rsidP="00632E98">
      <w:pPr>
        <w:pStyle w:val="ListParagraph"/>
        <w:numPr>
          <w:ilvl w:val="0"/>
          <w:numId w:val="27"/>
        </w:numPr>
        <w:rPr>
          <w:rFonts w:ascii="Arial" w:hAnsi="Arial" w:cs="Arial"/>
        </w:rPr>
      </w:pPr>
      <w:r w:rsidRPr="00590870">
        <w:rPr>
          <w:rFonts w:ascii="Arial" w:hAnsi="Arial" w:cs="Arial"/>
        </w:rPr>
        <w:t>Draft a service authorization for the Project SEARCH Skills Assessment in AWARE™.</w:t>
      </w:r>
    </w:p>
    <w:p w14:paraId="76D094AA" w14:textId="123EA8B7" w:rsidR="00590870" w:rsidRDefault="00590870" w:rsidP="00632E98">
      <w:pPr>
        <w:pStyle w:val="ListParagraph"/>
        <w:numPr>
          <w:ilvl w:val="0"/>
          <w:numId w:val="27"/>
        </w:numPr>
        <w:rPr>
          <w:rFonts w:ascii="Arial" w:hAnsi="Arial" w:cs="Arial"/>
        </w:rPr>
      </w:pPr>
      <w:r w:rsidRPr="00590870">
        <w:rPr>
          <w:rFonts w:ascii="Arial" w:hAnsi="Arial" w:cs="Arial"/>
        </w:rPr>
        <w:t>Enter a case note in AWARE™ documenting:</w:t>
      </w:r>
    </w:p>
    <w:p w14:paraId="703808BB" w14:textId="77777777" w:rsidR="00EC58C5" w:rsidRPr="00EC58C5" w:rsidRDefault="00EC58C5" w:rsidP="00632E98">
      <w:pPr>
        <w:pStyle w:val="ListParagraph"/>
        <w:numPr>
          <w:ilvl w:val="0"/>
          <w:numId w:val="28"/>
        </w:numPr>
        <w:rPr>
          <w:rFonts w:ascii="Arial" w:hAnsi="Arial" w:cs="Arial"/>
        </w:rPr>
      </w:pPr>
      <w:r w:rsidRPr="00EC58C5">
        <w:rPr>
          <w:rFonts w:ascii="Arial" w:hAnsi="Arial" w:cs="Arial"/>
        </w:rPr>
        <w:t>The student’s interest in the program,</w:t>
      </w:r>
    </w:p>
    <w:p w14:paraId="30B3DF27" w14:textId="77777777" w:rsidR="00EC58C5" w:rsidRPr="00EC58C5" w:rsidRDefault="00EC58C5" w:rsidP="00632E98">
      <w:pPr>
        <w:pStyle w:val="ListParagraph"/>
        <w:numPr>
          <w:ilvl w:val="0"/>
          <w:numId w:val="28"/>
        </w:numPr>
        <w:rPr>
          <w:rFonts w:ascii="Arial" w:hAnsi="Arial" w:cs="Arial"/>
        </w:rPr>
      </w:pPr>
      <w:r w:rsidRPr="00EC58C5">
        <w:rPr>
          <w:rFonts w:ascii="Arial" w:hAnsi="Arial" w:cs="Arial"/>
        </w:rPr>
        <w:t>Completion of the service authorization, and</w:t>
      </w:r>
    </w:p>
    <w:p w14:paraId="3BB19CCE" w14:textId="110D4BB6" w:rsidR="00590870" w:rsidRDefault="00EC58C5" w:rsidP="00632E98">
      <w:pPr>
        <w:pStyle w:val="ListParagraph"/>
        <w:numPr>
          <w:ilvl w:val="0"/>
          <w:numId w:val="28"/>
        </w:numPr>
        <w:rPr>
          <w:rFonts w:ascii="Arial" w:hAnsi="Arial" w:cs="Arial"/>
        </w:rPr>
      </w:pPr>
      <w:r w:rsidRPr="001679DC">
        <w:rPr>
          <w:rFonts w:ascii="Arial" w:hAnsi="Arial" w:cs="Arial"/>
        </w:rPr>
        <w:t xml:space="preserve">Attachment of the </w:t>
      </w:r>
      <w:hyperlink r:id="rId47" w:history="1">
        <w:r w:rsidRPr="001679DC">
          <w:rPr>
            <w:rStyle w:val="Hyperlink"/>
            <w:rFonts w:ascii="Arial" w:hAnsi="Arial" w:cs="Arial"/>
          </w:rPr>
          <w:t>MDRS-VR-101</w:t>
        </w:r>
      </w:hyperlink>
      <w:r w:rsidRPr="001679DC">
        <w:rPr>
          <w:rFonts w:ascii="Arial" w:hAnsi="Arial" w:cs="Arial"/>
        </w:rPr>
        <w:t xml:space="preserve"> form.</w:t>
      </w:r>
    </w:p>
    <w:p w14:paraId="605F76AA" w14:textId="6D9D3D83" w:rsidR="00866F04" w:rsidRDefault="00E26DB0" w:rsidP="00632E98">
      <w:pPr>
        <w:pStyle w:val="ListParagraph"/>
        <w:numPr>
          <w:ilvl w:val="1"/>
          <w:numId w:val="26"/>
        </w:numPr>
        <w:rPr>
          <w:rFonts w:ascii="Arial" w:hAnsi="Arial" w:cs="Arial"/>
        </w:rPr>
      </w:pPr>
      <w:r w:rsidRPr="60801043">
        <w:rPr>
          <w:rFonts w:ascii="Arial" w:hAnsi="Arial" w:cs="Arial"/>
        </w:rPr>
        <w:t xml:space="preserve">The </w:t>
      </w:r>
      <w:r w:rsidR="7A94C965" w:rsidRPr="60801043">
        <w:rPr>
          <w:rFonts w:ascii="Arial" w:hAnsi="Arial" w:cs="Arial"/>
        </w:rPr>
        <w:t xml:space="preserve">OVR/OVRB </w:t>
      </w:r>
      <w:r w:rsidRPr="60801043">
        <w:rPr>
          <w:rFonts w:ascii="Arial" w:hAnsi="Arial" w:cs="Arial"/>
        </w:rPr>
        <w:t>Program Coordinator shall review the referral and prepare for the student to attend Skills Assessment Day at the designated host site when scheduled</w:t>
      </w:r>
    </w:p>
    <w:p w14:paraId="0EEFA218" w14:textId="51B6B5E6" w:rsidR="001679DC" w:rsidRDefault="00866F04" w:rsidP="00632E98">
      <w:pPr>
        <w:pStyle w:val="ListParagraph"/>
        <w:numPr>
          <w:ilvl w:val="1"/>
          <w:numId w:val="26"/>
        </w:numPr>
        <w:rPr>
          <w:rFonts w:ascii="Arial" w:hAnsi="Arial" w:cs="Arial"/>
        </w:rPr>
      </w:pPr>
      <w:r w:rsidRPr="00866F04">
        <w:rPr>
          <w:rFonts w:ascii="Arial" w:hAnsi="Arial" w:cs="Arial"/>
        </w:rPr>
        <w:t>Early referrals are encouraged; however, all referrals shall be submitted by January</w:t>
      </w:r>
      <w:r>
        <w:rPr>
          <w:rFonts w:ascii="Arial" w:hAnsi="Arial" w:cs="Arial"/>
        </w:rPr>
        <w:t xml:space="preserve"> 31</w:t>
      </w:r>
      <w:r w:rsidRPr="00866F04">
        <w:rPr>
          <w:rFonts w:ascii="Arial" w:hAnsi="Arial" w:cs="Arial"/>
          <w:vertAlign w:val="superscript"/>
        </w:rPr>
        <w:t>st</w:t>
      </w:r>
      <w:r>
        <w:rPr>
          <w:rFonts w:ascii="Arial" w:hAnsi="Arial" w:cs="Arial"/>
        </w:rPr>
        <w:t xml:space="preserve"> </w:t>
      </w:r>
      <w:r w:rsidRPr="00866F04">
        <w:rPr>
          <w:rFonts w:ascii="Arial" w:hAnsi="Arial" w:cs="Arial"/>
        </w:rPr>
        <w:t xml:space="preserve">to ensure the student can participate in the interview and assessment process conducted in the spring. By the date of the scheduled Skills Assessment Day, the transition student shall have an eligibility </w:t>
      </w:r>
      <w:r w:rsidRPr="00866F04">
        <w:rPr>
          <w:rFonts w:ascii="Arial" w:hAnsi="Arial" w:cs="Arial"/>
        </w:rPr>
        <w:lastRenderedPageBreak/>
        <w:t xml:space="preserve">determination of "Eligible" or a status beyond eligibility. Students who are only in "Potentially Eligible" status shall </w:t>
      </w:r>
      <w:r w:rsidRPr="00BA595B">
        <w:rPr>
          <w:rFonts w:ascii="Arial" w:hAnsi="Arial" w:cs="Arial"/>
          <w:b/>
          <w:bCs/>
          <w:u w:val="single"/>
        </w:rPr>
        <w:t>not</w:t>
      </w:r>
      <w:r w:rsidRPr="00866F04">
        <w:rPr>
          <w:rFonts w:ascii="Arial" w:hAnsi="Arial" w:cs="Arial"/>
        </w:rPr>
        <w:t xml:space="preserve"> participate in Project SEARCH.</w:t>
      </w:r>
    </w:p>
    <w:p w14:paraId="0482E1A1" w14:textId="41683B67" w:rsidR="00BA595B" w:rsidRPr="0078761B" w:rsidRDefault="0078761B" w:rsidP="00BA595B">
      <w:pPr>
        <w:pStyle w:val="Heading3"/>
        <w:rPr>
          <w:rFonts w:ascii="Arial" w:hAnsi="Arial" w:cs="Arial"/>
          <w:b/>
          <w:bCs/>
          <w:color w:val="auto"/>
          <w:sz w:val="24"/>
          <w:szCs w:val="24"/>
        </w:rPr>
      </w:pPr>
      <w:bookmarkStart w:id="31" w:name="_Toc199331863"/>
      <w:r w:rsidRPr="0078761B">
        <w:rPr>
          <w:rFonts w:ascii="Arial" w:hAnsi="Arial" w:cs="Arial"/>
          <w:b/>
          <w:bCs/>
          <w:color w:val="auto"/>
          <w:sz w:val="24"/>
          <w:szCs w:val="24"/>
        </w:rPr>
        <w:t>Post-Referral Documentation</w:t>
      </w:r>
      <w:bookmarkEnd w:id="31"/>
    </w:p>
    <w:p w14:paraId="576846E9" w14:textId="0DDC0D39" w:rsidR="00590870" w:rsidRDefault="00151114" w:rsidP="00632E98">
      <w:pPr>
        <w:pStyle w:val="ListParagraph"/>
        <w:numPr>
          <w:ilvl w:val="0"/>
          <w:numId w:val="29"/>
        </w:numPr>
        <w:rPr>
          <w:rFonts w:ascii="Arial" w:hAnsi="Arial" w:cs="Arial"/>
        </w:rPr>
      </w:pPr>
      <w:r w:rsidRPr="60801043">
        <w:rPr>
          <w:rFonts w:ascii="Arial" w:hAnsi="Arial" w:cs="Arial"/>
        </w:rPr>
        <w:t>T</w:t>
      </w:r>
      <w:r w:rsidR="256747F3" w:rsidRPr="60801043">
        <w:rPr>
          <w:rFonts w:ascii="Arial" w:hAnsi="Arial" w:cs="Arial"/>
        </w:rPr>
        <w:t xml:space="preserve">he OVR/OVRB </w:t>
      </w:r>
      <w:r w:rsidRPr="60801043">
        <w:rPr>
          <w:rFonts w:ascii="Arial" w:hAnsi="Arial" w:cs="Arial"/>
        </w:rPr>
        <w:t xml:space="preserve">Program Coordinator shall document all relevant information related to the </w:t>
      </w:r>
      <w:proofErr w:type="gramStart"/>
      <w:r w:rsidRPr="60801043">
        <w:rPr>
          <w:rFonts w:ascii="Arial" w:hAnsi="Arial" w:cs="Arial"/>
        </w:rPr>
        <w:t>student’s</w:t>
      </w:r>
      <w:proofErr w:type="gramEnd"/>
      <w:r w:rsidRPr="60801043">
        <w:rPr>
          <w:rFonts w:ascii="Arial" w:hAnsi="Arial" w:cs="Arial"/>
        </w:rPr>
        <w:t xml:space="preserve"> referral in the Service Module in AACE until the Skills Assessment is completed and the associated service authorization is closed.</w:t>
      </w:r>
    </w:p>
    <w:p w14:paraId="4DB06B57" w14:textId="52492B25" w:rsidR="00F80584" w:rsidRDefault="00F80584" w:rsidP="00632E98">
      <w:pPr>
        <w:pStyle w:val="ListParagraph"/>
        <w:numPr>
          <w:ilvl w:val="0"/>
          <w:numId w:val="29"/>
        </w:numPr>
        <w:rPr>
          <w:rFonts w:ascii="Arial" w:hAnsi="Arial" w:cs="Arial"/>
        </w:rPr>
      </w:pPr>
      <w:r w:rsidRPr="60801043">
        <w:rPr>
          <w:rFonts w:ascii="Arial" w:hAnsi="Arial" w:cs="Arial"/>
        </w:rPr>
        <w:t>If the student is selected to participate in the Project SEARCH program, the PS Steering Committee shall issue an acceptance letter to the student. The</w:t>
      </w:r>
      <w:r w:rsidR="67779B5F" w:rsidRPr="60801043">
        <w:rPr>
          <w:rFonts w:ascii="Arial" w:hAnsi="Arial" w:cs="Arial"/>
        </w:rPr>
        <w:t xml:space="preserve"> OVR/OVRB</w:t>
      </w:r>
      <w:r w:rsidRPr="60801043">
        <w:rPr>
          <w:rFonts w:ascii="Arial" w:hAnsi="Arial" w:cs="Arial"/>
        </w:rPr>
        <w:t xml:space="preserve"> Program Coordinator shall obtain a copy of the acceptance letter</w:t>
      </w:r>
      <w:r w:rsidR="00162E74" w:rsidRPr="60801043">
        <w:rPr>
          <w:rFonts w:ascii="Arial" w:hAnsi="Arial" w:cs="Arial"/>
        </w:rPr>
        <w:t xml:space="preserve"> </w:t>
      </w:r>
      <w:r w:rsidR="006E17E0" w:rsidRPr="60801043">
        <w:rPr>
          <w:rFonts w:ascii="Arial" w:hAnsi="Arial" w:cs="Arial"/>
        </w:rPr>
        <w:t>and</w:t>
      </w:r>
      <w:r w:rsidRPr="60801043">
        <w:rPr>
          <w:rFonts w:ascii="Arial" w:hAnsi="Arial" w:cs="Arial"/>
        </w:rPr>
        <w:t xml:space="preserve"> provide it to the </w:t>
      </w:r>
      <w:r w:rsidR="03A67E99" w:rsidRPr="60801043">
        <w:rPr>
          <w:rFonts w:ascii="Arial" w:hAnsi="Arial" w:cs="Arial"/>
        </w:rPr>
        <w:t xml:space="preserve">OVR/OVRB </w:t>
      </w:r>
      <w:r w:rsidRPr="60801043">
        <w:rPr>
          <w:rFonts w:ascii="Arial" w:hAnsi="Arial" w:cs="Arial"/>
        </w:rPr>
        <w:t>Counselor.</w:t>
      </w:r>
    </w:p>
    <w:p w14:paraId="65AFFB5E" w14:textId="42E38ABE" w:rsidR="009A659C" w:rsidRPr="007B6865" w:rsidRDefault="00950AB2" w:rsidP="0080453E">
      <w:pPr>
        <w:pStyle w:val="ListParagraph"/>
        <w:numPr>
          <w:ilvl w:val="0"/>
          <w:numId w:val="29"/>
        </w:numPr>
        <w:rPr>
          <w:rFonts w:ascii="Arial" w:hAnsi="Arial" w:cs="Arial"/>
        </w:rPr>
      </w:pPr>
      <w:r w:rsidRPr="60801043">
        <w:rPr>
          <w:rFonts w:ascii="Arial" w:hAnsi="Arial" w:cs="Arial"/>
        </w:rPr>
        <w:t>If the student is not selected for the program, the PS Steering Committee shall issue a formal denial letter</w:t>
      </w:r>
      <w:r w:rsidR="00446E7B" w:rsidRPr="60801043">
        <w:rPr>
          <w:rFonts w:ascii="Arial" w:hAnsi="Arial" w:cs="Arial"/>
        </w:rPr>
        <w:t xml:space="preserve"> wi</w:t>
      </w:r>
      <w:r w:rsidR="007A7A01" w:rsidRPr="60801043">
        <w:rPr>
          <w:rFonts w:ascii="Arial" w:hAnsi="Arial" w:cs="Arial"/>
        </w:rPr>
        <w:t>th recommendati</w:t>
      </w:r>
      <w:r w:rsidR="008D0221" w:rsidRPr="60801043">
        <w:rPr>
          <w:rFonts w:ascii="Arial" w:hAnsi="Arial" w:cs="Arial"/>
        </w:rPr>
        <w:t>ons</w:t>
      </w:r>
      <w:r w:rsidRPr="60801043">
        <w:rPr>
          <w:rFonts w:ascii="Arial" w:hAnsi="Arial" w:cs="Arial"/>
        </w:rPr>
        <w:t xml:space="preserve">. The </w:t>
      </w:r>
      <w:r w:rsidR="179CDA44" w:rsidRPr="60801043">
        <w:rPr>
          <w:rFonts w:ascii="Arial" w:hAnsi="Arial" w:cs="Arial"/>
        </w:rPr>
        <w:t>O</w:t>
      </w:r>
      <w:r w:rsidR="007C3EE5" w:rsidRPr="60801043">
        <w:rPr>
          <w:rFonts w:ascii="Arial" w:hAnsi="Arial" w:cs="Arial"/>
        </w:rPr>
        <w:t>VR</w:t>
      </w:r>
      <w:r w:rsidR="152CF07E" w:rsidRPr="60801043">
        <w:rPr>
          <w:rFonts w:ascii="Arial" w:hAnsi="Arial" w:cs="Arial"/>
        </w:rPr>
        <w:t>/OVRB</w:t>
      </w:r>
      <w:r w:rsidRPr="60801043">
        <w:rPr>
          <w:rFonts w:ascii="Arial" w:hAnsi="Arial" w:cs="Arial"/>
        </w:rPr>
        <w:t xml:space="preserve"> Program Coordinator shall obtain a copy of the denial lette</w:t>
      </w:r>
      <w:r w:rsidR="00F537FE" w:rsidRPr="60801043">
        <w:rPr>
          <w:rFonts w:ascii="Arial" w:hAnsi="Arial" w:cs="Arial"/>
        </w:rPr>
        <w:t>r and</w:t>
      </w:r>
      <w:r w:rsidRPr="60801043">
        <w:rPr>
          <w:rFonts w:ascii="Arial" w:hAnsi="Arial" w:cs="Arial"/>
        </w:rPr>
        <w:t xml:space="preserve"> inform the student’s OVR/OVRB Counselor of the decision by providing</w:t>
      </w:r>
      <w:r w:rsidR="005D71FD" w:rsidRPr="60801043">
        <w:rPr>
          <w:rFonts w:ascii="Arial" w:hAnsi="Arial" w:cs="Arial"/>
        </w:rPr>
        <w:t xml:space="preserve"> a copy of the denial</w:t>
      </w:r>
      <w:r w:rsidRPr="60801043">
        <w:rPr>
          <w:rFonts w:ascii="Arial" w:hAnsi="Arial" w:cs="Arial"/>
        </w:rPr>
        <w:t xml:space="preserve"> </w:t>
      </w:r>
      <w:r w:rsidR="000C3B0A" w:rsidRPr="60801043">
        <w:rPr>
          <w:rFonts w:ascii="Arial" w:hAnsi="Arial" w:cs="Arial"/>
        </w:rPr>
        <w:t>le</w:t>
      </w:r>
      <w:r w:rsidR="00510871" w:rsidRPr="60801043">
        <w:rPr>
          <w:rFonts w:ascii="Arial" w:hAnsi="Arial" w:cs="Arial"/>
        </w:rPr>
        <w:t>tter.</w:t>
      </w:r>
      <w:r w:rsidRPr="60801043">
        <w:rPr>
          <w:rFonts w:ascii="Arial" w:hAnsi="Arial" w:cs="Arial"/>
        </w:rPr>
        <w:t xml:space="preserve"> </w:t>
      </w:r>
      <w:r w:rsidR="00590CE4" w:rsidRPr="60801043">
        <w:rPr>
          <w:rFonts w:ascii="Arial" w:hAnsi="Arial" w:cs="Arial"/>
        </w:rPr>
        <w:t>The OVR/OVRB Counselor should</w:t>
      </w:r>
      <w:r w:rsidR="003E2EC2" w:rsidRPr="60801043">
        <w:rPr>
          <w:rFonts w:ascii="Arial" w:hAnsi="Arial" w:cs="Arial"/>
        </w:rPr>
        <w:t xml:space="preserve"> </w:t>
      </w:r>
      <w:r w:rsidRPr="60801043">
        <w:rPr>
          <w:rFonts w:ascii="Arial" w:hAnsi="Arial" w:cs="Arial"/>
        </w:rPr>
        <w:t xml:space="preserve">schedule a staffing </w:t>
      </w:r>
      <w:r w:rsidR="003E2EC2" w:rsidRPr="60801043">
        <w:rPr>
          <w:rFonts w:ascii="Arial" w:hAnsi="Arial" w:cs="Arial"/>
        </w:rPr>
        <w:t>with the c</w:t>
      </w:r>
      <w:r w:rsidR="0080266A" w:rsidRPr="60801043">
        <w:rPr>
          <w:rFonts w:ascii="Arial" w:hAnsi="Arial" w:cs="Arial"/>
        </w:rPr>
        <w:t xml:space="preserve">lient </w:t>
      </w:r>
      <w:r w:rsidRPr="60801043">
        <w:rPr>
          <w:rFonts w:ascii="Arial" w:hAnsi="Arial" w:cs="Arial"/>
        </w:rPr>
        <w:t>to review the reasons for denial</w:t>
      </w:r>
      <w:r w:rsidR="00590CE4" w:rsidRPr="60801043">
        <w:rPr>
          <w:rFonts w:ascii="Arial" w:hAnsi="Arial" w:cs="Arial"/>
        </w:rPr>
        <w:t xml:space="preserve"> and </w:t>
      </w:r>
      <w:r w:rsidRPr="60801043">
        <w:rPr>
          <w:rFonts w:ascii="Arial" w:hAnsi="Arial" w:cs="Arial"/>
        </w:rPr>
        <w:t>assist the student in identifying and planning appropriate next steps.</w:t>
      </w:r>
    </w:p>
    <w:p w14:paraId="3E832E5F" w14:textId="77777777" w:rsidR="007B6865" w:rsidRPr="007B6865" w:rsidRDefault="007B6865" w:rsidP="007B6865">
      <w:pPr>
        <w:spacing w:after="200" w:line="276" w:lineRule="auto"/>
        <w:rPr>
          <w:rFonts w:ascii="Arial" w:eastAsia="Calibri" w:hAnsi="Arial" w:cs="Arial"/>
          <w:b/>
        </w:rPr>
      </w:pPr>
      <w:r w:rsidRPr="007B6865">
        <w:rPr>
          <w:rFonts w:ascii="Arial" w:eastAsia="Calibri" w:hAnsi="Arial" w:cs="Arial"/>
          <w:b/>
        </w:rPr>
        <w:t>IPE Development – PS Transition</w:t>
      </w:r>
    </w:p>
    <w:p w14:paraId="4996C90E" w14:textId="4C1F0A02" w:rsidR="007B6865" w:rsidRPr="007B6865" w:rsidRDefault="007B6865" w:rsidP="60801043">
      <w:pPr>
        <w:spacing w:after="200" w:line="276" w:lineRule="auto"/>
        <w:rPr>
          <w:rFonts w:ascii="Arial" w:eastAsia="Calibri" w:hAnsi="Arial" w:cs="Arial"/>
        </w:rPr>
      </w:pPr>
      <w:r w:rsidRPr="60801043">
        <w:rPr>
          <w:rFonts w:ascii="Arial" w:eastAsia="Calibri" w:hAnsi="Arial" w:cs="Arial"/>
        </w:rPr>
        <w:t xml:space="preserve">The PS intern and the </w:t>
      </w:r>
      <w:r w:rsidR="28F2A377" w:rsidRPr="60801043">
        <w:rPr>
          <w:rFonts w:ascii="Arial" w:eastAsia="Calibri" w:hAnsi="Arial" w:cs="Arial"/>
        </w:rPr>
        <w:t xml:space="preserve">OVR/OVRB </w:t>
      </w:r>
      <w:r w:rsidRPr="60801043">
        <w:rPr>
          <w:rFonts w:ascii="Arial" w:eastAsia="Calibri" w:hAnsi="Arial" w:cs="Arial"/>
        </w:rPr>
        <w:t xml:space="preserve">Counselor must jointly develop/amend an IPE that identifies their employment goal and all services that will help them achieve employment, including those related to PS.  </w:t>
      </w:r>
    </w:p>
    <w:p w14:paraId="38ABF00F" w14:textId="77777777" w:rsidR="007B6865" w:rsidRPr="007B6865" w:rsidRDefault="007B6865" w:rsidP="007B6865">
      <w:pPr>
        <w:spacing w:after="200" w:line="276" w:lineRule="auto"/>
        <w:rPr>
          <w:rFonts w:ascii="Arial" w:eastAsia="Calibri" w:hAnsi="Arial" w:cs="Arial"/>
          <w:bCs/>
        </w:rPr>
      </w:pPr>
      <w:r w:rsidRPr="007B6865">
        <w:rPr>
          <w:rFonts w:ascii="Arial" w:eastAsia="Calibri" w:hAnsi="Arial" w:cs="Arial"/>
          <w:bCs/>
        </w:rPr>
        <w:t>The PS IPEs are developed as Training plans.  While each IPE is individualized, some services commonly planned on a PS intern’s IPE who are students are the following:</w:t>
      </w:r>
    </w:p>
    <w:p w14:paraId="37253E59" w14:textId="77777777" w:rsidR="007B6865" w:rsidRPr="007B6865" w:rsidRDefault="007B6865" w:rsidP="007B6865">
      <w:pPr>
        <w:numPr>
          <w:ilvl w:val="0"/>
          <w:numId w:val="30"/>
        </w:numPr>
        <w:spacing w:after="200" w:line="276" w:lineRule="auto"/>
        <w:contextualSpacing/>
        <w:rPr>
          <w:rFonts w:ascii="Arial" w:eastAsia="Calibri" w:hAnsi="Arial" w:cs="Arial"/>
          <w:bCs/>
        </w:rPr>
      </w:pPr>
      <w:r w:rsidRPr="007B6865">
        <w:rPr>
          <w:rFonts w:ascii="Arial" w:eastAsia="Calibri" w:hAnsi="Arial" w:cs="Arial"/>
          <w:bCs/>
        </w:rPr>
        <w:t>VR Counseling and Guidance</w:t>
      </w:r>
    </w:p>
    <w:p w14:paraId="2AD5C070" w14:textId="77777777" w:rsidR="007B6865" w:rsidRPr="007B6865" w:rsidRDefault="007B6865" w:rsidP="007B6865">
      <w:pPr>
        <w:numPr>
          <w:ilvl w:val="0"/>
          <w:numId w:val="30"/>
        </w:numPr>
        <w:spacing w:after="200" w:line="276" w:lineRule="auto"/>
        <w:contextualSpacing/>
        <w:rPr>
          <w:rFonts w:ascii="Arial" w:eastAsia="Calibri" w:hAnsi="Arial" w:cs="Arial"/>
          <w:bCs/>
        </w:rPr>
      </w:pPr>
      <w:r w:rsidRPr="007B6865">
        <w:rPr>
          <w:rFonts w:ascii="Arial" w:eastAsia="Calibri" w:hAnsi="Arial" w:cs="Arial"/>
          <w:bCs/>
        </w:rPr>
        <w:t>Job Search/Job Preparation Services</w:t>
      </w:r>
    </w:p>
    <w:p w14:paraId="654455F0" w14:textId="77777777" w:rsidR="007B6865" w:rsidRPr="007B6865" w:rsidRDefault="007B6865" w:rsidP="007B6865">
      <w:pPr>
        <w:numPr>
          <w:ilvl w:val="0"/>
          <w:numId w:val="30"/>
        </w:numPr>
        <w:spacing w:after="200" w:line="276" w:lineRule="auto"/>
        <w:contextualSpacing/>
        <w:rPr>
          <w:rFonts w:ascii="Arial" w:eastAsia="Calibri" w:hAnsi="Arial" w:cs="Arial"/>
          <w:bCs/>
        </w:rPr>
      </w:pPr>
      <w:r w:rsidRPr="007B6865">
        <w:rPr>
          <w:rFonts w:ascii="Arial" w:eastAsia="Calibri" w:hAnsi="Arial" w:cs="Arial"/>
          <w:bCs/>
        </w:rPr>
        <w:t>Job Placement Services</w:t>
      </w:r>
    </w:p>
    <w:p w14:paraId="09A1BC72" w14:textId="77777777" w:rsidR="007B6865" w:rsidRPr="007B6865" w:rsidRDefault="007B6865" w:rsidP="007B6865">
      <w:pPr>
        <w:numPr>
          <w:ilvl w:val="0"/>
          <w:numId w:val="30"/>
        </w:numPr>
        <w:spacing w:after="200" w:line="276" w:lineRule="auto"/>
        <w:contextualSpacing/>
        <w:rPr>
          <w:rFonts w:ascii="Arial" w:eastAsia="Calibri" w:hAnsi="Arial" w:cs="Arial"/>
          <w:bCs/>
        </w:rPr>
      </w:pPr>
      <w:r w:rsidRPr="007B6865">
        <w:rPr>
          <w:rFonts w:ascii="Arial" w:eastAsia="Calibri" w:hAnsi="Arial" w:cs="Arial"/>
          <w:bCs/>
        </w:rPr>
        <w:t>Job Trainer for Project SEARCH</w:t>
      </w:r>
    </w:p>
    <w:p w14:paraId="1CC7163E" w14:textId="77777777" w:rsidR="007B6865" w:rsidRPr="007B6865" w:rsidRDefault="007B6865" w:rsidP="007B6865">
      <w:pPr>
        <w:numPr>
          <w:ilvl w:val="0"/>
          <w:numId w:val="30"/>
        </w:numPr>
        <w:spacing w:after="200" w:line="276" w:lineRule="auto"/>
        <w:contextualSpacing/>
        <w:rPr>
          <w:rFonts w:ascii="Arial" w:eastAsia="Calibri" w:hAnsi="Arial" w:cs="Arial"/>
          <w:bCs/>
        </w:rPr>
      </w:pPr>
      <w:r w:rsidRPr="007B6865">
        <w:rPr>
          <w:rFonts w:ascii="Arial" w:eastAsia="Calibri" w:hAnsi="Arial" w:cs="Arial"/>
          <w:bCs/>
        </w:rPr>
        <w:t>Maintenance: Room/Board/Personal Items (Uniforms for Project SEARCH)</w:t>
      </w:r>
    </w:p>
    <w:p w14:paraId="1CACFE2D" w14:textId="77777777" w:rsidR="007B6865" w:rsidRPr="007B6865" w:rsidRDefault="007B6865" w:rsidP="007B6865">
      <w:pPr>
        <w:numPr>
          <w:ilvl w:val="0"/>
          <w:numId w:val="30"/>
        </w:numPr>
        <w:spacing w:after="200" w:line="276" w:lineRule="auto"/>
        <w:contextualSpacing/>
        <w:rPr>
          <w:rFonts w:ascii="Arial" w:eastAsia="Calibri" w:hAnsi="Arial" w:cs="Arial"/>
          <w:bCs/>
        </w:rPr>
      </w:pPr>
      <w:r w:rsidRPr="007B6865">
        <w:rPr>
          <w:rFonts w:ascii="Arial" w:eastAsia="Calibri" w:hAnsi="Arial" w:cs="Arial"/>
          <w:bCs/>
        </w:rPr>
        <w:t>Transportation</w:t>
      </w:r>
    </w:p>
    <w:p w14:paraId="339FB9EC" w14:textId="77777777" w:rsidR="007B6865" w:rsidRPr="007B6865" w:rsidRDefault="007B6865" w:rsidP="007B6865">
      <w:pPr>
        <w:numPr>
          <w:ilvl w:val="0"/>
          <w:numId w:val="30"/>
        </w:numPr>
        <w:spacing w:after="200" w:line="276" w:lineRule="auto"/>
        <w:contextualSpacing/>
        <w:rPr>
          <w:rFonts w:ascii="Arial" w:eastAsia="Calibri" w:hAnsi="Arial" w:cs="Arial"/>
          <w:bCs/>
        </w:rPr>
      </w:pPr>
      <w:r w:rsidRPr="007B6865">
        <w:rPr>
          <w:rFonts w:ascii="Arial" w:eastAsia="Calibri" w:hAnsi="Arial" w:cs="Arial"/>
          <w:bCs/>
        </w:rPr>
        <w:t>Pre-Employment Transition Services</w:t>
      </w:r>
    </w:p>
    <w:p w14:paraId="11AC67B5" w14:textId="77777777" w:rsidR="007B6865" w:rsidRPr="007B6865" w:rsidRDefault="007B6865" w:rsidP="007B6865">
      <w:pPr>
        <w:numPr>
          <w:ilvl w:val="1"/>
          <w:numId w:val="30"/>
        </w:numPr>
        <w:spacing w:after="200" w:line="276" w:lineRule="auto"/>
        <w:contextualSpacing/>
        <w:rPr>
          <w:rFonts w:ascii="Arial" w:eastAsia="Calibri" w:hAnsi="Arial" w:cs="Arial"/>
          <w:bCs/>
        </w:rPr>
      </w:pPr>
      <w:r w:rsidRPr="007B6865">
        <w:rPr>
          <w:rFonts w:ascii="Arial" w:eastAsia="Calibri" w:hAnsi="Arial" w:cs="Arial"/>
          <w:bCs/>
        </w:rPr>
        <w:t xml:space="preserve">Pre-ETS: Counseling on Post-Secondary Ed Oppty </w:t>
      </w:r>
    </w:p>
    <w:p w14:paraId="1E133D7C" w14:textId="77777777" w:rsidR="007B6865" w:rsidRPr="007B6865" w:rsidRDefault="007B6865" w:rsidP="007B6865">
      <w:pPr>
        <w:numPr>
          <w:ilvl w:val="1"/>
          <w:numId w:val="30"/>
        </w:numPr>
        <w:spacing w:after="200" w:line="276" w:lineRule="auto"/>
        <w:contextualSpacing/>
        <w:rPr>
          <w:rFonts w:ascii="Arial" w:eastAsia="Calibri" w:hAnsi="Arial" w:cs="Arial"/>
          <w:bCs/>
        </w:rPr>
      </w:pPr>
      <w:r w:rsidRPr="007B6865">
        <w:rPr>
          <w:rFonts w:ascii="Arial" w:eastAsia="Calibri" w:hAnsi="Arial" w:cs="Arial"/>
          <w:bCs/>
        </w:rPr>
        <w:t xml:space="preserve">Pre-ETS: Instruction in Self-Advocacy </w:t>
      </w:r>
    </w:p>
    <w:p w14:paraId="632A7066" w14:textId="77777777" w:rsidR="007B6865" w:rsidRPr="007B6865" w:rsidRDefault="007B6865" w:rsidP="007B6865">
      <w:pPr>
        <w:numPr>
          <w:ilvl w:val="1"/>
          <w:numId w:val="30"/>
        </w:numPr>
        <w:spacing w:after="200" w:line="276" w:lineRule="auto"/>
        <w:contextualSpacing/>
        <w:rPr>
          <w:rFonts w:ascii="Arial" w:eastAsia="Calibri" w:hAnsi="Arial" w:cs="Arial"/>
          <w:bCs/>
        </w:rPr>
      </w:pPr>
      <w:r w:rsidRPr="007B6865">
        <w:rPr>
          <w:rFonts w:ascii="Arial" w:eastAsia="Calibri" w:hAnsi="Arial" w:cs="Arial"/>
          <w:bCs/>
        </w:rPr>
        <w:t xml:space="preserve">Pre-ETS: Job Exploration Counseling </w:t>
      </w:r>
    </w:p>
    <w:p w14:paraId="6E26D54A" w14:textId="77777777" w:rsidR="007B6865" w:rsidRPr="007B6865" w:rsidRDefault="007B6865" w:rsidP="007B6865">
      <w:pPr>
        <w:numPr>
          <w:ilvl w:val="1"/>
          <w:numId w:val="30"/>
        </w:numPr>
        <w:spacing w:after="200" w:line="276" w:lineRule="auto"/>
        <w:contextualSpacing/>
        <w:rPr>
          <w:rFonts w:ascii="Arial" w:eastAsia="Calibri" w:hAnsi="Arial" w:cs="Arial"/>
          <w:bCs/>
        </w:rPr>
      </w:pPr>
      <w:r w:rsidRPr="007B6865">
        <w:rPr>
          <w:rFonts w:ascii="Arial" w:eastAsia="Calibri" w:hAnsi="Arial" w:cs="Arial"/>
          <w:bCs/>
        </w:rPr>
        <w:t xml:space="preserve">Pre-ETS: Work Based Learning Experience </w:t>
      </w:r>
    </w:p>
    <w:p w14:paraId="62D168B9" w14:textId="77777777" w:rsidR="007B6865" w:rsidRPr="007B6865" w:rsidRDefault="007B6865" w:rsidP="007B6865">
      <w:pPr>
        <w:numPr>
          <w:ilvl w:val="1"/>
          <w:numId w:val="30"/>
        </w:numPr>
        <w:spacing w:after="200" w:line="276" w:lineRule="auto"/>
        <w:contextualSpacing/>
        <w:rPr>
          <w:rFonts w:ascii="Arial" w:eastAsia="Calibri" w:hAnsi="Arial" w:cs="Arial"/>
          <w:bCs/>
        </w:rPr>
      </w:pPr>
      <w:r w:rsidRPr="007B6865">
        <w:rPr>
          <w:rFonts w:ascii="Arial" w:eastAsia="Calibri" w:hAnsi="Arial" w:cs="Arial"/>
          <w:bCs/>
        </w:rPr>
        <w:t xml:space="preserve">Pre-ETS: Workplace Readiness Training </w:t>
      </w:r>
    </w:p>
    <w:p w14:paraId="556B9A55" w14:textId="34038440" w:rsidR="00AF6D74" w:rsidRDefault="007B6865" w:rsidP="007B6865">
      <w:pPr>
        <w:numPr>
          <w:ilvl w:val="0"/>
          <w:numId w:val="30"/>
        </w:numPr>
        <w:spacing w:after="200" w:line="276" w:lineRule="auto"/>
        <w:contextualSpacing/>
        <w:rPr>
          <w:rFonts w:ascii="Arial" w:eastAsia="Calibri" w:hAnsi="Arial" w:cs="Arial"/>
          <w:bCs/>
        </w:rPr>
      </w:pPr>
      <w:r w:rsidRPr="007B6865">
        <w:rPr>
          <w:rFonts w:ascii="Arial" w:eastAsia="Calibri" w:hAnsi="Arial" w:cs="Arial"/>
          <w:bCs/>
        </w:rPr>
        <w:t xml:space="preserve">Any other pertinent VR services </w:t>
      </w:r>
      <w:proofErr w:type="gramStart"/>
      <w:r w:rsidRPr="007B6865">
        <w:rPr>
          <w:rFonts w:ascii="Arial" w:eastAsia="Calibri" w:hAnsi="Arial" w:cs="Arial"/>
          <w:bCs/>
        </w:rPr>
        <w:t>needed</w:t>
      </w:r>
      <w:proofErr w:type="gramEnd"/>
      <w:r w:rsidRPr="007B6865">
        <w:rPr>
          <w:rFonts w:ascii="Arial" w:eastAsia="Calibri" w:hAnsi="Arial" w:cs="Arial"/>
          <w:bCs/>
        </w:rPr>
        <w:t>.</w:t>
      </w:r>
    </w:p>
    <w:p w14:paraId="75456DC5" w14:textId="77777777" w:rsidR="00BE1442" w:rsidRPr="008203CD" w:rsidRDefault="00BE1442" w:rsidP="00BE1442">
      <w:pPr>
        <w:spacing w:after="200" w:line="276" w:lineRule="auto"/>
        <w:contextualSpacing/>
        <w:rPr>
          <w:rFonts w:ascii="Arial" w:eastAsia="Calibri" w:hAnsi="Arial" w:cs="Arial"/>
          <w:bCs/>
        </w:rPr>
      </w:pPr>
    </w:p>
    <w:p w14:paraId="49FB4890" w14:textId="58D3EE58" w:rsidR="007B6865" w:rsidRDefault="007B6865" w:rsidP="007B6865">
      <w:pPr>
        <w:spacing w:after="200" w:line="276" w:lineRule="auto"/>
        <w:rPr>
          <w:rFonts w:ascii="Arial" w:eastAsia="Calibri" w:hAnsi="Arial" w:cs="Arial"/>
          <w:bCs/>
        </w:rPr>
      </w:pPr>
      <w:r w:rsidRPr="007B6865">
        <w:rPr>
          <w:rFonts w:ascii="Arial" w:eastAsia="Calibri" w:hAnsi="Arial" w:cs="Arial"/>
          <w:bCs/>
        </w:rPr>
        <w:t>For students, the secondary education goal on the IPE must be selected to indicate “</w:t>
      </w:r>
      <w:r w:rsidRPr="007B6865">
        <w:rPr>
          <w:rFonts w:ascii="Arial" w:eastAsia="Calibri" w:hAnsi="Arial" w:cs="Arial"/>
          <w:bCs/>
          <w:i/>
          <w:iCs/>
        </w:rPr>
        <w:t>Achieving secondary school diploma or equivalent is a goal.</w:t>
      </w:r>
      <w:r w:rsidRPr="007B6865">
        <w:rPr>
          <w:rFonts w:ascii="Arial" w:eastAsia="Calibri" w:hAnsi="Arial" w:cs="Arial"/>
          <w:bCs/>
        </w:rPr>
        <w:t>”</w:t>
      </w:r>
    </w:p>
    <w:p w14:paraId="584CE552" w14:textId="77777777" w:rsidR="00283255" w:rsidRPr="00614600" w:rsidRDefault="00283255" w:rsidP="00614600">
      <w:pPr>
        <w:rPr>
          <w:rFonts w:ascii="Arial" w:hAnsi="Arial" w:cs="Arial"/>
        </w:rPr>
      </w:pPr>
    </w:p>
    <w:sectPr w:rsidR="00283255" w:rsidRPr="00614600">
      <w:footerReference w:type="default" r:id="rId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Ericia Brown" w:date="2025-05-28T15:59:00Z" w:initials="EB">
    <w:p w14:paraId="54B8B371" w14:textId="06FF7F44" w:rsidR="3CE0FF73" w:rsidRDefault="3CE0FF73">
      <w:r>
        <w:t>I think we agreed this will go under Supported Employment section and remove from Transition</w:t>
      </w:r>
      <w:r>
        <w:annotationRef/>
      </w:r>
    </w:p>
  </w:comment>
  <w:comment w:id="28" w:author="April Christon" w:date="2025-06-10T15:37:00Z" w:initials="AC">
    <w:p w14:paraId="381A408F" w14:textId="77777777" w:rsidR="006A7232" w:rsidRDefault="006A7232" w:rsidP="006A7232">
      <w:r>
        <w:rPr>
          <w:rStyle w:val="CommentReference"/>
        </w:rPr>
        <w:annotationRef/>
      </w:r>
      <w:r>
        <w:rPr>
          <w:sz w:val="20"/>
          <w:szCs w:val="20"/>
        </w:rPr>
        <w:t>I removed the bulk of the statement but will leave this last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B8B371" w15:done="1"/>
  <w15:commentEx w15:paraId="381A408F" w15:paraIdParent="54B8B37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E35A80" w16cex:dateUtc="2025-05-28T20:59:00Z">
    <w16cex:extLst>
      <w16:ext w16:uri="{CE6994B0-6A32-4C9F-8C6B-6E91EDA988CE}">
        <cr:reactions xmlns:cr="http://schemas.microsoft.com/office/comments/2020/reactions">
          <cr:reaction reactionType="1">
            <cr:reactionInfo dateUtc="2025-06-10T20:35:40Z">
              <cr:user userId="S::achriston@mdrs.ms.gov::6029a190-00f5-4cac-bb92-da018dcf0064" userProvider="AD" userName="April Christon"/>
            </cr:reactionInfo>
          </cr:reaction>
        </cr:reactions>
      </w16:ext>
    </w16cex:extLst>
  </w16cex:commentExtensible>
  <w16cex:commentExtensible w16cex:durableId="59615C2C" w16cex:dateUtc="2025-06-10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B8B371" w16cid:durableId="73E35A80"/>
  <w16cid:commentId w16cid:paraId="381A408F" w16cid:durableId="59615C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7628" w14:textId="77777777" w:rsidR="00F016EC" w:rsidRDefault="00F016EC" w:rsidP="00D7375B">
      <w:pPr>
        <w:spacing w:after="0" w:line="240" w:lineRule="auto"/>
      </w:pPr>
      <w:r>
        <w:separator/>
      </w:r>
    </w:p>
  </w:endnote>
  <w:endnote w:type="continuationSeparator" w:id="0">
    <w:p w14:paraId="50678537" w14:textId="77777777" w:rsidR="00F016EC" w:rsidRDefault="00F016EC" w:rsidP="00D7375B">
      <w:pPr>
        <w:spacing w:after="0" w:line="240" w:lineRule="auto"/>
      </w:pPr>
      <w:r>
        <w:continuationSeparator/>
      </w:r>
    </w:p>
  </w:endnote>
  <w:endnote w:type="continuationNotice" w:id="1">
    <w:p w14:paraId="5ECEB9E8" w14:textId="77777777" w:rsidR="00F016EC" w:rsidRDefault="00F01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74374027"/>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C79231C" w14:textId="0E5D71E2" w:rsidR="003E34F0" w:rsidRPr="003E34F0" w:rsidRDefault="003E34F0">
            <w:pPr>
              <w:pStyle w:val="Footer"/>
              <w:jc w:val="center"/>
              <w:rPr>
                <w:rFonts w:ascii="Arial" w:hAnsi="Arial" w:cs="Arial"/>
              </w:rPr>
            </w:pPr>
            <w:r w:rsidRPr="003E34F0">
              <w:rPr>
                <w:rFonts w:ascii="Arial" w:hAnsi="Arial" w:cs="Arial"/>
              </w:rPr>
              <w:t xml:space="preserve">Page </w:t>
            </w:r>
            <w:r w:rsidRPr="003E34F0">
              <w:rPr>
                <w:rFonts w:ascii="Arial" w:hAnsi="Arial" w:cs="Arial"/>
                <w:b/>
                <w:bCs/>
              </w:rPr>
              <w:fldChar w:fldCharType="begin"/>
            </w:r>
            <w:r w:rsidRPr="003E34F0">
              <w:rPr>
                <w:rFonts w:ascii="Arial" w:hAnsi="Arial" w:cs="Arial"/>
                <w:b/>
                <w:bCs/>
              </w:rPr>
              <w:instrText xml:space="preserve"> PAGE </w:instrText>
            </w:r>
            <w:r w:rsidRPr="003E34F0">
              <w:rPr>
                <w:rFonts w:ascii="Arial" w:hAnsi="Arial" w:cs="Arial"/>
                <w:b/>
                <w:bCs/>
              </w:rPr>
              <w:fldChar w:fldCharType="separate"/>
            </w:r>
            <w:r w:rsidRPr="003E34F0">
              <w:rPr>
                <w:rFonts w:ascii="Arial" w:hAnsi="Arial" w:cs="Arial"/>
                <w:b/>
                <w:bCs/>
                <w:noProof/>
              </w:rPr>
              <w:t>2</w:t>
            </w:r>
            <w:r w:rsidRPr="003E34F0">
              <w:rPr>
                <w:rFonts w:ascii="Arial" w:hAnsi="Arial" w:cs="Arial"/>
                <w:b/>
                <w:bCs/>
              </w:rPr>
              <w:fldChar w:fldCharType="end"/>
            </w:r>
            <w:r w:rsidRPr="003E34F0">
              <w:rPr>
                <w:rFonts w:ascii="Arial" w:hAnsi="Arial" w:cs="Arial"/>
              </w:rPr>
              <w:t xml:space="preserve"> of </w:t>
            </w:r>
            <w:r w:rsidRPr="003E34F0">
              <w:rPr>
                <w:rFonts w:ascii="Arial" w:hAnsi="Arial" w:cs="Arial"/>
                <w:b/>
                <w:bCs/>
              </w:rPr>
              <w:fldChar w:fldCharType="begin"/>
            </w:r>
            <w:r w:rsidRPr="003E34F0">
              <w:rPr>
                <w:rFonts w:ascii="Arial" w:hAnsi="Arial" w:cs="Arial"/>
                <w:b/>
                <w:bCs/>
              </w:rPr>
              <w:instrText xml:space="preserve"> NUMPAGES  </w:instrText>
            </w:r>
            <w:r w:rsidRPr="003E34F0">
              <w:rPr>
                <w:rFonts w:ascii="Arial" w:hAnsi="Arial" w:cs="Arial"/>
                <w:b/>
                <w:bCs/>
              </w:rPr>
              <w:fldChar w:fldCharType="separate"/>
            </w:r>
            <w:r w:rsidRPr="003E34F0">
              <w:rPr>
                <w:rFonts w:ascii="Arial" w:hAnsi="Arial" w:cs="Arial"/>
                <w:b/>
                <w:bCs/>
                <w:noProof/>
              </w:rPr>
              <w:t>2</w:t>
            </w:r>
            <w:r w:rsidRPr="003E34F0">
              <w:rPr>
                <w:rFonts w:ascii="Arial" w:hAnsi="Arial" w:cs="Arial"/>
                <w:b/>
                <w:bCs/>
              </w:rPr>
              <w:fldChar w:fldCharType="end"/>
            </w:r>
          </w:p>
        </w:sdtContent>
      </w:sdt>
    </w:sdtContent>
  </w:sdt>
  <w:p w14:paraId="4CE793B5" w14:textId="77777777" w:rsidR="003E34F0" w:rsidRDefault="003E3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35D08" w14:textId="77777777" w:rsidR="00F016EC" w:rsidRDefault="00F016EC" w:rsidP="00D7375B">
      <w:pPr>
        <w:spacing w:after="0" w:line="240" w:lineRule="auto"/>
      </w:pPr>
      <w:r>
        <w:separator/>
      </w:r>
    </w:p>
  </w:footnote>
  <w:footnote w:type="continuationSeparator" w:id="0">
    <w:p w14:paraId="58B1E9CC" w14:textId="77777777" w:rsidR="00F016EC" w:rsidRDefault="00F016EC" w:rsidP="00D7375B">
      <w:pPr>
        <w:spacing w:after="0" w:line="240" w:lineRule="auto"/>
      </w:pPr>
      <w:r>
        <w:continuationSeparator/>
      </w:r>
    </w:p>
  </w:footnote>
  <w:footnote w:type="continuationNotice" w:id="1">
    <w:p w14:paraId="413498F0" w14:textId="77777777" w:rsidR="00F016EC" w:rsidRDefault="00F016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14D6"/>
    <w:multiLevelType w:val="hybridMultilevel"/>
    <w:tmpl w:val="0C1262C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704350"/>
    <w:multiLevelType w:val="hybridMultilevel"/>
    <w:tmpl w:val="AFD4D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5926"/>
    <w:multiLevelType w:val="hybridMultilevel"/>
    <w:tmpl w:val="EE9EAC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210F3"/>
    <w:multiLevelType w:val="hybridMultilevel"/>
    <w:tmpl w:val="963CE86E"/>
    <w:lvl w:ilvl="0" w:tplc="D0062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E1250"/>
    <w:multiLevelType w:val="hybridMultilevel"/>
    <w:tmpl w:val="ABFEB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F6F29"/>
    <w:multiLevelType w:val="hybridMultilevel"/>
    <w:tmpl w:val="935EF3D8"/>
    <w:lvl w:ilvl="0" w:tplc="0409000F">
      <w:start w:val="1"/>
      <w:numFmt w:val="decimal"/>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6" w15:restartNumberingAfterBreak="0">
    <w:nsid w:val="1B665D21"/>
    <w:multiLevelType w:val="hybridMultilevel"/>
    <w:tmpl w:val="3C8E9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97C79"/>
    <w:multiLevelType w:val="hybridMultilevel"/>
    <w:tmpl w:val="E89A2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C6780"/>
    <w:multiLevelType w:val="hybridMultilevel"/>
    <w:tmpl w:val="CFB4AB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F26218E"/>
    <w:multiLevelType w:val="hybridMultilevel"/>
    <w:tmpl w:val="A69C2E9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6252B"/>
    <w:multiLevelType w:val="hybridMultilevel"/>
    <w:tmpl w:val="413CF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C571F"/>
    <w:multiLevelType w:val="hybridMultilevel"/>
    <w:tmpl w:val="5C26A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14C00"/>
    <w:multiLevelType w:val="hybridMultilevel"/>
    <w:tmpl w:val="851882DA"/>
    <w:lvl w:ilvl="0" w:tplc="CB867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366EE3"/>
    <w:multiLevelType w:val="hybridMultilevel"/>
    <w:tmpl w:val="B3E62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C3D97"/>
    <w:multiLevelType w:val="hybridMultilevel"/>
    <w:tmpl w:val="3A48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91D3E"/>
    <w:multiLevelType w:val="hybridMultilevel"/>
    <w:tmpl w:val="2DA6A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0842"/>
    <w:multiLevelType w:val="hybridMultilevel"/>
    <w:tmpl w:val="EBE0B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96927"/>
    <w:multiLevelType w:val="hybridMultilevel"/>
    <w:tmpl w:val="BA5C1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77601"/>
    <w:multiLevelType w:val="hybridMultilevel"/>
    <w:tmpl w:val="6DB67B2A"/>
    <w:lvl w:ilvl="0" w:tplc="535AF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9D25B8"/>
    <w:multiLevelType w:val="hybridMultilevel"/>
    <w:tmpl w:val="1F100B3C"/>
    <w:lvl w:ilvl="0" w:tplc="BBD44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16677B"/>
    <w:multiLevelType w:val="hybridMultilevel"/>
    <w:tmpl w:val="4AF02C74"/>
    <w:lvl w:ilvl="0" w:tplc="04090019">
      <w:start w:val="1"/>
      <w:numFmt w:val="lowerLetter"/>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1" w15:restartNumberingAfterBreak="0">
    <w:nsid w:val="60D87A8F"/>
    <w:multiLevelType w:val="hybridMultilevel"/>
    <w:tmpl w:val="10A83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D11B2"/>
    <w:multiLevelType w:val="hybridMultilevel"/>
    <w:tmpl w:val="17B4D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97352"/>
    <w:multiLevelType w:val="hybridMultilevel"/>
    <w:tmpl w:val="B07AE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715ACA"/>
    <w:multiLevelType w:val="hybridMultilevel"/>
    <w:tmpl w:val="A716A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E44FE"/>
    <w:multiLevelType w:val="hybridMultilevel"/>
    <w:tmpl w:val="0894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41585"/>
    <w:multiLevelType w:val="hybridMultilevel"/>
    <w:tmpl w:val="62642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547886"/>
    <w:multiLevelType w:val="hybridMultilevel"/>
    <w:tmpl w:val="7A0C8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60967"/>
    <w:multiLevelType w:val="hybridMultilevel"/>
    <w:tmpl w:val="E7D68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D0481"/>
    <w:multiLevelType w:val="hybridMultilevel"/>
    <w:tmpl w:val="08B8F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926408">
    <w:abstractNumId w:val="20"/>
  </w:num>
  <w:num w:numId="2" w16cid:durableId="1880781411">
    <w:abstractNumId w:val="5"/>
  </w:num>
  <w:num w:numId="3" w16cid:durableId="544105211">
    <w:abstractNumId w:val="29"/>
  </w:num>
  <w:num w:numId="4" w16cid:durableId="1485271042">
    <w:abstractNumId w:val="15"/>
  </w:num>
  <w:num w:numId="5" w16cid:durableId="495153862">
    <w:abstractNumId w:val="23"/>
  </w:num>
  <w:num w:numId="6" w16cid:durableId="1797789951">
    <w:abstractNumId w:val="18"/>
  </w:num>
  <w:num w:numId="7" w16cid:durableId="2050765340">
    <w:abstractNumId w:val="22"/>
  </w:num>
  <w:num w:numId="8" w16cid:durableId="1517231724">
    <w:abstractNumId w:val="19"/>
  </w:num>
  <w:num w:numId="9" w16cid:durableId="819419793">
    <w:abstractNumId w:val="27"/>
  </w:num>
  <w:num w:numId="10" w16cid:durableId="649017980">
    <w:abstractNumId w:val="12"/>
  </w:num>
  <w:num w:numId="11" w16cid:durableId="1308165722">
    <w:abstractNumId w:val="3"/>
  </w:num>
  <w:num w:numId="12" w16cid:durableId="1315255171">
    <w:abstractNumId w:val="16"/>
  </w:num>
  <w:num w:numId="13" w16cid:durableId="1099524830">
    <w:abstractNumId w:val="9"/>
  </w:num>
  <w:num w:numId="14" w16cid:durableId="370541096">
    <w:abstractNumId w:val="2"/>
  </w:num>
  <w:num w:numId="15" w16cid:durableId="1418407877">
    <w:abstractNumId w:val="17"/>
  </w:num>
  <w:num w:numId="16" w16cid:durableId="1025181565">
    <w:abstractNumId w:val="28"/>
  </w:num>
  <w:num w:numId="17" w16cid:durableId="304244029">
    <w:abstractNumId w:val="7"/>
  </w:num>
  <w:num w:numId="18" w16cid:durableId="1387220882">
    <w:abstractNumId w:val="4"/>
  </w:num>
  <w:num w:numId="19" w16cid:durableId="694188094">
    <w:abstractNumId w:val="25"/>
  </w:num>
  <w:num w:numId="20" w16cid:durableId="1505238655">
    <w:abstractNumId w:val="6"/>
  </w:num>
  <w:num w:numId="21" w16cid:durableId="6106569">
    <w:abstractNumId w:val="11"/>
  </w:num>
  <w:num w:numId="22" w16cid:durableId="799494652">
    <w:abstractNumId w:val="26"/>
  </w:num>
  <w:num w:numId="23" w16cid:durableId="1139421382">
    <w:abstractNumId w:val="13"/>
  </w:num>
  <w:num w:numId="24" w16cid:durableId="1977098669">
    <w:abstractNumId w:val="10"/>
  </w:num>
  <w:num w:numId="25" w16cid:durableId="1336809127">
    <w:abstractNumId w:val="14"/>
  </w:num>
  <w:num w:numId="26" w16cid:durableId="2111658692">
    <w:abstractNumId w:val="24"/>
  </w:num>
  <w:num w:numId="27" w16cid:durableId="1798405532">
    <w:abstractNumId w:val="8"/>
  </w:num>
  <w:num w:numId="28" w16cid:durableId="847719063">
    <w:abstractNumId w:val="0"/>
  </w:num>
  <w:num w:numId="29" w16cid:durableId="220099510">
    <w:abstractNumId w:val="1"/>
  </w:num>
  <w:num w:numId="30" w16cid:durableId="1045985510">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ia Brown">
    <w15:presenceInfo w15:providerId="AD" w15:userId="S::ebrown@mdrs.ms.gov::f8185c3c-f429-4293-ada3-84b0bd52b460"/>
  </w15:person>
  <w15:person w15:author="April Christon">
    <w15:presenceInfo w15:providerId="AD" w15:userId="S::achriston@mdrs.ms.gov::6029a190-00f5-4cac-bb92-da018dcf0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25"/>
    <w:rsid w:val="0000023F"/>
    <w:rsid w:val="00001189"/>
    <w:rsid w:val="00002175"/>
    <w:rsid w:val="000028A8"/>
    <w:rsid w:val="00007D6F"/>
    <w:rsid w:val="00011559"/>
    <w:rsid w:val="00013A6E"/>
    <w:rsid w:val="0001446A"/>
    <w:rsid w:val="00020C64"/>
    <w:rsid w:val="0002413F"/>
    <w:rsid w:val="0002772A"/>
    <w:rsid w:val="0003114B"/>
    <w:rsid w:val="000369F4"/>
    <w:rsid w:val="00042BC9"/>
    <w:rsid w:val="00044470"/>
    <w:rsid w:val="00045638"/>
    <w:rsid w:val="00046B21"/>
    <w:rsid w:val="00051EED"/>
    <w:rsid w:val="0005317E"/>
    <w:rsid w:val="00055152"/>
    <w:rsid w:val="000557F2"/>
    <w:rsid w:val="00056A26"/>
    <w:rsid w:val="00056F03"/>
    <w:rsid w:val="00057C1F"/>
    <w:rsid w:val="000630E3"/>
    <w:rsid w:val="000636C5"/>
    <w:rsid w:val="000651F1"/>
    <w:rsid w:val="00071366"/>
    <w:rsid w:val="00076857"/>
    <w:rsid w:val="00077580"/>
    <w:rsid w:val="000856FB"/>
    <w:rsid w:val="00085E4E"/>
    <w:rsid w:val="00085E70"/>
    <w:rsid w:val="000861CA"/>
    <w:rsid w:val="00087CEC"/>
    <w:rsid w:val="00090BCA"/>
    <w:rsid w:val="000950D7"/>
    <w:rsid w:val="000A338F"/>
    <w:rsid w:val="000A34D3"/>
    <w:rsid w:val="000A44D2"/>
    <w:rsid w:val="000A4516"/>
    <w:rsid w:val="000B0C92"/>
    <w:rsid w:val="000B5349"/>
    <w:rsid w:val="000B5DB7"/>
    <w:rsid w:val="000C143F"/>
    <w:rsid w:val="000C1A2A"/>
    <w:rsid w:val="000C1CEC"/>
    <w:rsid w:val="000C3B0A"/>
    <w:rsid w:val="000C3BCB"/>
    <w:rsid w:val="000C3D87"/>
    <w:rsid w:val="000C5095"/>
    <w:rsid w:val="000C5BE1"/>
    <w:rsid w:val="000C69F6"/>
    <w:rsid w:val="000D05F6"/>
    <w:rsid w:val="000D1D52"/>
    <w:rsid w:val="000D3C23"/>
    <w:rsid w:val="000D3EBD"/>
    <w:rsid w:val="000D6C14"/>
    <w:rsid w:val="000E31D5"/>
    <w:rsid w:val="000E76DE"/>
    <w:rsid w:val="000F1EE0"/>
    <w:rsid w:val="000F2BCC"/>
    <w:rsid w:val="000F3126"/>
    <w:rsid w:val="000F31DD"/>
    <w:rsid w:val="000F4933"/>
    <w:rsid w:val="000F59AD"/>
    <w:rsid w:val="000F6A39"/>
    <w:rsid w:val="000F782F"/>
    <w:rsid w:val="00103C4B"/>
    <w:rsid w:val="00104908"/>
    <w:rsid w:val="00105214"/>
    <w:rsid w:val="001059F9"/>
    <w:rsid w:val="001078EA"/>
    <w:rsid w:val="0011078B"/>
    <w:rsid w:val="00110FDF"/>
    <w:rsid w:val="00112234"/>
    <w:rsid w:val="0011250A"/>
    <w:rsid w:val="00116ACB"/>
    <w:rsid w:val="0011735B"/>
    <w:rsid w:val="00117717"/>
    <w:rsid w:val="00125297"/>
    <w:rsid w:val="001309D1"/>
    <w:rsid w:val="00133506"/>
    <w:rsid w:val="00136696"/>
    <w:rsid w:val="001435EC"/>
    <w:rsid w:val="00146B3A"/>
    <w:rsid w:val="001471CC"/>
    <w:rsid w:val="00151114"/>
    <w:rsid w:val="0015382B"/>
    <w:rsid w:val="00155BDB"/>
    <w:rsid w:val="00161708"/>
    <w:rsid w:val="00162E5E"/>
    <w:rsid w:val="00162E74"/>
    <w:rsid w:val="001634C9"/>
    <w:rsid w:val="00165EB6"/>
    <w:rsid w:val="001679DC"/>
    <w:rsid w:val="0018232C"/>
    <w:rsid w:val="001828DC"/>
    <w:rsid w:val="00184713"/>
    <w:rsid w:val="00185440"/>
    <w:rsid w:val="001858C5"/>
    <w:rsid w:val="00191BB4"/>
    <w:rsid w:val="00191DDE"/>
    <w:rsid w:val="0019262C"/>
    <w:rsid w:val="001934BA"/>
    <w:rsid w:val="00194BAD"/>
    <w:rsid w:val="001A0435"/>
    <w:rsid w:val="001A1D78"/>
    <w:rsid w:val="001A7676"/>
    <w:rsid w:val="001B0418"/>
    <w:rsid w:val="001B09E6"/>
    <w:rsid w:val="001B1548"/>
    <w:rsid w:val="001B1B2E"/>
    <w:rsid w:val="001B52C7"/>
    <w:rsid w:val="001B5D27"/>
    <w:rsid w:val="001C1AD6"/>
    <w:rsid w:val="001C4CA3"/>
    <w:rsid w:val="001C578C"/>
    <w:rsid w:val="001C6504"/>
    <w:rsid w:val="001C6E61"/>
    <w:rsid w:val="001D0B57"/>
    <w:rsid w:val="001D1D45"/>
    <w:rsid w:val="001D21A2"/>
    <w:rsid w:val="001D26B2"/>
    <w:rsid w:val="001D3368"/>
    <w:rsid w:val="001E322C"/>
    <w:rsid w:val="001E334B"/>
    <w:rsid w:val="001E495F"/>
    <w:rsid w:val="001E5446"/>
    <w:rsid w:val="001E71D6"/>
    <w:rsid w:val="001F3FEC"/>
    <w:rsid w:val="001F4166"/>
    <w:rsid w:val="001F6A20"/>
    <w:rsid w:val="001F781E"/>
    <w:rsid w:val="00203B44"/>
    <w:rsid w:val="00206EE4"/>
    <w:rsid w:val="00212AD8"/>
    <w:rsid w:val="002140FA"/>
    <w:rsid w:val="002156D7"/>
    <w:rsid w:val="0021581A"/>
    <w:rsid w:val="00215B49"/>
    <w:rsid w:val="00222B3C"/>
    <w:rsid w:val="00224B68"/>
    <w:rsid w:val="00225093"/>
    <w:rsid w:val="00226BDA"/>
    <w:rsid w:val="00230702"/>
    <w:rsid w:val="002323D2"/>
    <w:rsid w:val="00241B2B"/>
    <w:rsid w:val="00242078"/>
    <w:rsid w:val="00244B85"/>
    <w:rsid w:val="002451EF"/>
    <w:rsid w:val="0025087A"/>
    <w:rsid w:val="00251182"/>
    <w:rsid w:val="00255C7D"/>
    <w:rsid w:val="002566DA"/>
    <w:rsid w:val="00257110"/>
    <w:rsid w:val="00257A47"/>
    <w:rsid w:val="00257A4E"/>
    <w:rsid w:val="00263C3A"/>
    <w:rsid w:val="0026499A"/>
    <w:rsid w:val="00265312"/>
    <w:rsid w:val="002667D2"/>
    <w:rsid w:val="00266A77"/>
    <w:rsid w:val="00267FBE"/>
    <w:rsid w:val="002713A5"/>
    <w:rsid w:val="00272EB9"/>
    <w:rsid w:val="00273645"/>
    <w:rsid w:val="002757F4"/>
    <w:rsid w:val="00283255"/>
    <w:rsid w:val="00285AC1"/>
    <w:rsid w:val="00285E42"/>
    <w:rsid w:val="00294427"/>
    <w:rsid w:val="002947F8"/>
    <w:rsid w:val="00294BC8"/>
    <w:rsid w:val="0029620B"/>
    <w:rsid w:val="002A34EE"/>
    <w:rsid w:val="002A4AB2"/>
    <w:rsid w:val="002A7667"/>
    <w:rsid w:val="002B12F7"/>
    <w:rsid w:val="002B21F1"/>
    <w:rsid w:val="002B2F1F"/>
    <w:rsid w:val="002B4DAD"/>
    <w:rsid w:val="002B61C4"/>
    <w:rsid w:val="002C0BB6"/>
    <w:rsid w:val="002C0CFB"/>
    <w:rsid w:val="002C194F"/>
    <w:rsid w:val="002C5B5F"/>
    <w:rsid w:val="002C670D"/>
    <w:rsid w:val="002C7FF3"/>
    <w:rsid w:val="002D0C3B"/>
    <w:rsid w:val="002D366F"/>
    <w:rsid w:val="002D41E0"/>
    <w:rsid w:val="002D7A87"/>
    <w:rsid w:val="002E0C8B"/>
    <w:rsid w:val="002E16F3"/>
    <w:rsid w:val="002F1B8A"/>
    <w:rsid w:val="002F355E"/>
    <w:rsid w:val="002F49EF"/>
    <w:rsid w:val="002F505C"/>
    <w:rsid w:val="002F5303"/>
    <w:rsid w:val="002F7A45"/>
    <w:rsid w:val="003008D6"/>
    <w:rsid w:val="003016F8"/>
    <w:rsid w:val="003042C4"/>
    <w:rsid w:val="00304CD4"/>
    <w:rsid w:val="00304E92"/>
    <w:rsid w:val="00305225"/>
    <w:rsid w:val="00305416"/>
    <w:rsid w:val="00306525"/>
    <w:rsid w:val="003071C4"/>
    <w:rsid w:val="003124E7"/>
    <w:rsid w:val="0031294C"/>
    <w:rsid w:val="00312F56"/>
    <w:rsid w:val="00314540"/>
    <w:rsid w:val="003146AC"/>
    <w:rsid w:val="00315FBB"/>
    <w:rsid w:val="00316052"/>
    <w:rsid w:val="00316E24"/>
    <w:rsid w:val="0032072A"/>
    <w:rsid w:val="00320D85"/>
    <w:rsid w:val="00320F39"/>
    <w:rsid w:val="00330FAA"/>
    <w:rsid w:val="003313C1"/>
    <w:rsid w:val="00331A83"/>
    <w:rsid w:val="0033202D"/>
    <w:rsid w:val="00337053"/>
    <w:rsid w:val="00337355"/>
    <w:rsid w:val="003441E9"/>
    <w:rsid w:val="00347FEB"/>
    <w:rsid w:val="0035669B"/>
    <w:rsid w:val="00356F5D"/>
    <w:rsid w:val="00357032"/>
    <w:rsid w:val="00362599"/>
    <w:rsid w:val="00364BD8"/>
    <w:rsid w:val="00367BD1"/>
    <w:rsid w:val="00370C19"/>
    <w:rsid w:val="0037633D"/>
    <w:rsid w:val="003803F1"/>
    <w:rsid w:val="00382384"/>
    <w:rsid w:val="00382DD1"/>
    <w:rsid w:val="00383263"/>
    <w:rsid w:val="003863A3"/>
    <w:rsid w:val="00386565"/>
    <w:rsid w:val="003912CB"/>
    <w:rsid w:val="00392831"/>
    <w:rsid w:val="0039597E"/>
    <w:rsid w:val="00397D4B"/>
    <w:rsid w:val="003A0C0F"/>
    <w:rsid w:val="003A23E1"/>
    <w:rsid w:val="003A6DDC"/>
    <w:rsid w:val="003A6F5D"/>
    <w:rsid w:val="003A7DC5"/>
    <w:rsid w:val="003B2CF3"/>
    <w:rsid w:val="003B6109"/>
    <w:rsid w:val="003B6CB5"/>
    <w:rsid w:val="003C1CE1"/>
    <w:rsid w:val="003C3E0A"/>
    <w:rsid w:val="003C4791"/>
    <w:rsid w:val="003C4C36"/>
    <w:rsid w:val="003C6B42"/>
    <w:rsid w:val="003C7050"/>
    <w:rsid w:val="003D3E0B"/>
    <w:rsid w:val="003D4B32"/>
    <w:rsid w:val="003D742D"/>
    <w:rsid w:val="003E1C55"/>
    <w:rsid w:val="003E1CAC"/>
    <w:rsid w:val="003E2118"/>
    <w:rsid w:val="003E2936"/>
    <w:rsid w:val="003E2EAD"/>
    <w:rsid w:val="003E2EC2"/>
    <w:rsid w:val="003E34F0"/>
    <w:rsid w:val="003E6248"/>
    <w:rsid w:val="003E7A1E"/>
    <w:rsid w:val="003F1397"/>
    <w:rsid w:val="003F33B4"/>
    <w:rsid w:val="003F48BB"/>
    <w:rsid w:val="003F7416"/>
    <w:rsid w:val="0040233A"/>
    <w:rsid w:val="004048D9"/>
    <w:rsid w:val="00405167"/>
    <w:rsid w:val="00407018"/>
    <w:rsid w:val="00407206"/>
    <w:rsid w:val="004104A3"/>
    <w:rsid w:val="00412580"/>
    <w:rsid w:val="004138F7"/>
    <w:rsid w:val="004153AC"/>
    <w:rsid w:val="00415807"/>
    <w:rsid w:val="00422DB2"/>
    <w:rsid w:val="0042458E"/>
    <w:rsid w:val="00425488"/>
    <w:rsid w:val="00425F1C"/>
    <w:rsid w:val="004322DD"/>
    <w:rsid w:val="00433C12"/>
    <w:rsid w:val="00435768"/>
    <w:rsid w:val="00437B5D"/>
    <w:rsid w:val="00440D2B"/>
    <w:rsid w:val="00445FA3"/>
    <w:rsid w:val="00446E7B"/>
    <w:rsid w:val="004526D0"/>
    <w:rsid w:val="00452922"/>
    <w:rsid w:val="00452B5E"/>
    <w:rsid w:val="00454C8A"/>
    <w:rsid w:val="004565B5"/>
    <w:rsid w:val="0046032D"/>
    <w:rsid w:val="0046098D"/>
    <w:rsid w:val="00464B32"/>
    <w:rsid w:val="004656B7"/>
    <w:rsid w:val="00466200"/>
    <w:rsid w:val="00466A7A"/>
    <w:rsid w:val="00466B43"/>
    <w:rsid w:val="00467080"/>
    <w:rsid w:val="0047094A"/>
    <w:rsid w:val="004729B7"/>
    <w:rsid w:val="00474D12"/>
    <w:rsid w:val="004751DB"/>
    <w:rsid w:val="00476D71"/>
    <w:rsid w:val="00483604"/>
    <w:rsid w:val="00490685"/>
    <w:rsid w:val="00491CDE"/>
    <w:rsid w:val="004A1AA3"/>
    <w:rsid w:val="004A39B5"/>
    <w:rsid w:val="004A4204"/>
    <w:rsid w:val="004A5CA7"/>
    <w:rsid w:val="004A66EE"/>
    <w:rsid w:val="004B0F0E"/>
    <w:rsid w:val="004B18F1"/>
    <w:rsid w:val="004B1E03"/>
    <w:rsid w:val="004B1E86"/>
    <w:rsid w:val="004B4C14"/>
    <w:rsid w:val="004C0F2F"/>
    <w:rsid w:val="004C1032"/>
    <w:rsid w:val="004C15F3"/>
    <w:rsid w:val="004C3C3F"/>
    <w:rsid w:val="004C5E0D"/>
    <w:rsid w:val="004D14FF"/>
    <w:rsid w:val="004D3486"/>
    <w:rsid w:val="004D363E"/>
    <w:rsid w:val="004D3A96"/>
    <w:rsid w:val="004D485E"/>
    <w:rsid w:val="004D54E4"/>
    <w:rsid w:val="004D716E"/>
    <w:rsid w:val="004E2189"/>
    <w:rsid w:val="004E4D1B"/>
    <w:rsid w:val="004F024E"/>
    <w:rsid w:val="004F255D"/>
    <w:rsid w:val="004F2D44"/>
    <w:rsid w:val="004F3E55"/>
    <w:rsid w:val="004F467F"/>
    <w:rsid w:val="004F5C21"/>
    <w:rsid w:val="004F5FCE"/>
    <w:rsid w:val="004F63DE"/>
    <w:rsid w:val="004F6E32"/>
    <w:rsid w:val="004F779E"/>
    <w:rsid w:val="00500AF4"/>
    <w:rsid w:val="00504F7D"/>
    <w:rsid w:val="005066BF"/>
    <w:rsid w:val="00507872"/>
    <w:rsid w:val="00510871"/>
    <w:rsid w:val="00511F87"/>
    <w:rsid w:val="005121EB"/>
    <w:rsid w:val="005127D4"/>
    <w:rsid w:val="00512AF0"/>
    <w:rsid w:val="00512B61"/>
    <w:rsid w:val="00513D77"/>
    <w:rsid w:val="005168B4"/>
    <w:rsid w:val="00516CFF"/>
    <w:rsid w:val="00517D54"/>
    <w:rsid w:val="00524AB7"/>
    <w:rsid w:val="00527824"/>
    <w:rsid w:val="00530154"/>
    <w:rsid w:val="00534E2F"/>
    <w:rsid w:val="00535175"/>
    <w:rsid w:val="00535612"/>
    <w:rsid w:val="00536C5E"/>
    <w:rsid w:val="00540C2C"/>
    <w:rsid w:val="0054548D"/>
    <w:rsid w:val="00547A7C"/>
    <w:rsid w:val="0055160C"/>
    <w:rsid w:val="00551671"/>
    <w:rsid w:val="00551A44"/>
    <w:rsid w:val="00557728"/>
    <w:rsid w:val="00560CCD"/>
    <w:rsid w:val="005618D5"/>
    <w:rsid w:val="00566E2C"/>
    <w:rsid w:val="00567191"/>
    <w:rsid w:val="00570C8A"/>
    <w:rsid w:val="00571B20"/>
    <w:rsid w:val="005740C7"/>
    <w:rsid w:val="0057458A"/>
    <w:rsid w:val="0057534D"/>
    <w:rsid w:val="0057786A"/>
    <w:rsid w:val="00582658"/>
    <w:rsid w:val="00582A42"/>
    <w:rsid w:val="00585C12"/>
    <w:rsid w:val="00587D4C"/>
    <w:rsid w:val="00590870"/>
    <w:rsid w:val="00590CE4"/>
    <w:rsid w:val="00593D15"/>
    <w:rsid w:val="00594CED"/>
    <w:rsid w:val="0059546E"/>
    <w:rsid w:val="00595D9D"/>
    <w:rsid w:val="00596547"/>
    <w:rsid w:val="00597C81"/>
    <w:rsid w:val="005A199C"/>
    <w:rsid w:val="005A21F6"/>
    <w:rsid w:val="005A3CF5"/>
    <w:rsid w:val="005A4DE5"/>
    <w:rsid w:val="005A65E0"/>
    <w:rsid w:val="005A7B65"/>
    <w:rsid w:val="005B09E0"/>
    <w:rsid w:val="005B1B23"/>
    <w:rsid w:val="005B44CB"/>
    <w:rsid w:val="005C144B"/>
    <w:rsid w:val="005C3342"/>
    <w:rsid w:val="005C5AEE"/>
    <w:rsid w:val="005D054E"/>
    <w:rsid w:val="005D1F55"/>
    <w:rsid w:val="005D4B38"/>
    <w:rsid w:val="005D54D3"/>
    <w:rsid w:val="005D71FD"/>
    <w:rsid w:val="005D7B45"/>
    <w:rsid w:val="005E0E27"/>
    <w:rsid w:val="005E1ECB"/>
    <w:rsid w:val="005E4CA0"/>
    <w:rsid w:val="005E5CC3"/>
    <w:rsid w:val="005E7437"/>
    <w:rsid w:val="005F041C"/>
    <w:rsid w:val="005F0C56"/>
    <w:rsid w:val="005F4A7B"/>
    <w:rsid w:val="005F5A10"/>
    <w:rsid w:val="0060408F"/>
    <w:rsid w:val="006044DB"/>
    <w:rsid w:val="00606DCF"/>
    <w:rsid w:val="00607B22"/>
    <w:rsid w:val="006115A5"/>
    <w:rsid w:val="006117E8"/>
    <w:rsid w:val="00611C10"/>
    <w:rsid w:val="006125E6"/>
    <w:rsid w:val="00612E87"/>
    <w:rsid w:val="006144E0"/>
    <w:rsid w:val="00614600"/>
    <w:rsid w:val="00614678"/>
    <w:rsid w:val="00615B7A"/>
    <w:rsid w:val="006223F7"/>
    <w:rsid w:val="0062615B"/>
    <w:rsid w:val="00631D8A"/>
    <w:rsid w:val="00632E98"/>
    <w:rsid w:val="006341DB"/>
    <w:rsid w:val="006375EB"/>
    <w:rsid w:val="00642259"/>
    <w:rsid w:val="006443DD"/>
    <w:rsid w:val="0064653C"/>
    <w:rsid w:val="00647960"/>
    <w:rsid w:val="006519C0"/>
    <w:rsid w:val="00652A92"/>
    <w:rsid w:val="00653301"/>
    <w:rsid w:val="006548E1"/>
    <w:rsid w:val="00654E82"/>
    <w:rsid w:val="006555D8"/>
    <w:rsid w:val="00655BF7"/>
    <w:rsid w:val="00656DB1"/>
    <w:rsid w:val="00657A65"/>
    <w:rsid w:val="00660549"/>
    <w:rsid w:val="00664567"/>
    <w:rsid w:val="00665DBC"/>
    <w:rsid w:val="00666664"/>
    <w:rsid w:val="00671381"/>
    <w:rsid w:val="00676799"/>
    <w:rsid w:val="00676AB4"/>
    <w:rsid w:val="00681865"/>
    <w:rsid w:val="00681894"/>
    <w:rsid w:val="0068381D"/>
    <w:rsid w:val="0068421F"/>
    <w:rsid w:val="006847E0"/>
    <w:rsid w:val="00685EFC"/>
    <w:rsid w:val="00687C0A"/>
    <w:rsid w:val="00691334"/>
    <w:rsid w:val="00691F81"/>
    <w:rsid w:val="00694CC5"/>
    <w:rsid w:val="006A0B60"/>
    <w:rsid w:val="006A0DFE"/>
    <w:rsid w:val="006A2D4B"/>
    <w:rsid w:val="006A32FE"/>
    <w:rsid w:val="006A399A"/>
    <w:rsid w:val="006A415D"/>
    <w:rsid w:val="006A7232"/>
    <w:rsid w:val="006A7889"/>
    <w:rsid w:val="006B2442"/>
    <w:rsid w:val="006B2522"/>
    <w:rsid w:val="006B418F"/>
    <w:rsid w:val="006B565E"/>
    <w:rsid w:val="006C099F"/>
    <w:rsid w:val="006C0C80"/>
    <w:rsid w:val="006C4614"/>
    <w:rsid w:val="006C4696"/>
    <w:rsid w:val="006C4D8D"/>
    <w:rsid w:val="006C5454"/>
    <w:rsid w:val="006C62B3"/>
    <w:rsid w:val="006C777F"/>
    <w:rsid w:val="006D0141"/>
    <w:rsid w:val="006D0684"/>
    <w:rsid w:val="006D3FFE"/>
    <w:rsid w:val="006E0C6C"/>
    <w:rsid w:val="006E17E0"/>
    <w:rsid w:val="006F0B03"/>
    <w:rsid w:val="006F1C4E"/>
    <w:rsid w:val="006F3230"/>
    <w:rsid w:val="006F34E3"/>
    <w:rsid w:val="006F42BA"/>
    <w:rsid w:val="006F4B50"/>
    <w:rsid w:val="006F5BB0"/>
    <w:rsid w:val="0070030C"/>
    <w:rsid w:val="00702CF3"/>
    <w:rsid w:val="00702F7B"/>
    <w:rsid w:val="00704267"/>
    <w:rsid w:val="00712DC6"/>
    <w:rsid w:val="007131C3"/>
    <w:rsid w:val="00713ECE"/>
    <w:rsid w:val="007174A7"/>
    <w:rsid w:val="007249E3"/>
    <w:rsid w:val="007270BE"/>
    <w:rsid w:val="00727FAC"/>
    <w:rsid w:val="00731432"/>
    <w:rsid w:val="00731630"/>
    <w:rsid w:val="00732BA6"/>
    <w:rsid w:val="007352D2"/>
    <w:rsid w:val="00737020"/>
    <w:rsid w:val="00741296"/>
    <w:rsid w:val="00741AD7"/>
    <w:rsid w:val="007422E6"/>
    <w:rsid w:val="00742F5F"/>
    <w:rsid w:val="00743563"/>
    <w:rsid w:val="007447C6"/>
    <w:rsid w:val="00746A29"/>
    <w:rsid w:val="0074765F"/>
    <w:rsid w:val="00750BB9"/>
    <w:rsid w:val="00750D09"/>
    <w:rsid w:val="007538A8"/>
    <w:rsid w:val="00755015"/>
    <w:rsid w:val="00757911"/>
    <w:rsid w:val="00760348"/>
    <w:rsid w:val="00766C1D"/>
    <w:rsid w:val="00767B7D"/>
    <w:rsid w:val="007702BE"/>
    <w:rsid w:val="00772064"/>
    <w:rsid w:val="00772085"/>
    <w:rsid w:val="00777D8A"/>
    <w:rsid w:val="00780E43"/>
    <w:rsid w:val="0078103F"/>
    <w:rsid w:val="00783558"/>
    <w:rsid w:val="00784E12"/>
    <w:rsid w:val="0078761B"/>
    <w:rsid w:val="0079048E"/>
    <w:rsid w:val="00790CFC"/>
    <w:rsid w:val="007942E9"/>
    <w:rsid w:val="007948E6"/>
    <w:rsid w:val="007955F4"/>
    <w:rsid w:val="00796429"/>
    <w:rsid w:val="007A104F"/>
    <w:rsid w:val="007A167C"/>
    <w:rsid w:val="007A3013"/>
    <w:rsid w:val="007A7A01"/>
    <w:rsid w:val="007B1EC3"/>
    <w:rsid w:val="007B23C3"/>
    <w:rsid w:val="007B2454"/>
    <w:rsid w:val="007B4AD7"/>
    <w:rsid w:val="007B6865"/>
    <w:rsid w:val="007B69FA"/>
    <w:rsid w:val="007B6C65"/>
    <w:rsid w:val="007C0A95"/>
    <w:rsid w:val="007C1926"/>
    <w:rsid w:val="007C241B"/>
    <w:rsid w:val="007C3EE5"/>
    <w:rsid w:val="007C607F"/>
    <w:rsid w:val="007C7921"/>
    <w:rsid w:val="007D477E"/>
    <w:rsid w:val="007D63DE"/>
    <w:rsid w:val="007E1CBC"/>
    <w:rsid w:val="007E1DC9"/>
    <w:rsid w:val="007E3EBD"/>
    <w:rsid w:val="007E439C"/>
    <w:rsid w:val="007E7EB6"/>
    <w:rsid w:val="007F0A68"/>
    <w:rsid w:val="007F0B12"/>
    <w:rsid w:val="007F3560"/>
    <w:rsid w:val="007F5E18"/>
    <w:rsid w:val="007F6D10"/>
    <w:rsid w:val="0080266A"/>
    <w:rsid w:val="0080453E"/>
    <w:rsid w:val="008058BC"/>
    <w:rsid w:val="00807DAC"/>
    <w:rsid w:val="0081128C"/>
    <w:rsid w:val="0081334D"/>
    <w:rsid w:val="00815A4E"/>
    <w:rsid w:val="008160C4"/>
    <w:rsid w:val="0081776B"/>
    <w:rsid w:val="008203CD"/>
    <w:rsid w:val="00820A16"/>
    <w:rsid w:val="00821725"/>
    <w:rsid w:val="008226DA"/>
    <w:rsid w:val="00826032"/>
    <w:rsid w:val="00826383"/>
    <w:rsid w:val="00826901"/>
    <w:rsid w:val="008276EE"/>
    <w:rsid w:val="00830069"/>
    <w:rsid w:val="00830F94"/>
    <w:rsid w:val="00833A3B"/>
    <w:rsid w:val="00836340"/>
    <w:rsid w:val="008409BD"/>
    <w:rsid w:val="00841BAB"/>
    <w:rsid w:val="0084488C"/>
    <w:rsid w:val="00844940"/>
    <w:rsid w:val="0084736B"/>
    <w:rsid w:val="008473C1"/>
    <w:rsid w:val="008501E4"/>
    <w:rsid w:val="00854177"/>
    <w:rsid w:val="008566F9"/>
    <w:rsid w:val="008606C7"/>
    <w:rsid w:val="00865A48"/>
    <w:rsid w:val="00866F04"/>
    <w:rsid w:val="008700F4"/>
    <w:rsid w:val="008702CE"/>
    <w:rsid w:val="00875E8F"/>
    <w:rsid w:val="00876FD4"/>
    <w:rsid w:val="0087709D"/>
    <w:rsid w:val="008802B2"/>
    <w:rsid w:val="00884F11"/>
    <w:rsid w:val="00885895"/>
    <w:rsid w:val="00893422"/>
    <w:rsid w:val="00897C6C"/>
    <w:rsid w:val="008A5BCE"/>
    <w:rsid w:val="008A77E9"/>
    <w:rsid w:val="008B09FA"/>
    <w:rsid w:val="008B1C2E"/>
    <w:rsid w:val="008B63E0"/>
    <w:rsid w:val="008B7599"/>
    <w:rsid w:val="008C1F6B"/>
    <w:rsid w:val="008C4E00"/>
    <w:rsid w:val="008C790D"/>
    <w:rsid w:val="008C7E6F"/>
    <w:rsid w:val="008D0221"/>
    <w:rsid w:val="008D2745"/>
    <w:rsid w:val="008D4381"/>
    <w:rsid w:val="008E226C"/>
    <w:rsid w:val="008E41AB"/>
    <w:rsid w:val="008E4DD6"/>
    <w:rsid w:val="008E5738"/>
    <w:rsid w:val="008E65EF"/>
    <w:rsid w:val="008E6DA5"/>
    <w:rsid w:val="008F344F"/>
    <w:rsid w:val="008F591E"/>
    <w:rsid w:val="008F7BF9"/>
    <w:rsid w:val="008F7EDF"/>
    <w:rsid w:val="0090457A"/>
    <w:rsid w:val="00904877"/>
    <w:rsid w:val="00907439"/>
    <w:rsid w:val="009116FE"/>
    <w:rsid w:val="00914A24"/>
    <w:rsid w:val="00916D50"/>
    <w:rsid w:val="00916E5D"/>
    <w:rsid w:val="00920224"/>
    <w:rsid w:val="009214DB"/>
    <w:rsid w:val="009218E1"/>
    <w:rsid w:val="0092221B"/>
    <w:rsid w:val="00922762"/>
    <w:rsid w:val="00923113"/>
    <w:rsid w:val="00923B2E"/>
    <w:rsid w:val="0092475A"/>
    <w:rsid w:val="00931985"/>
    <w:rsid w:val="00931A31"/>
    <w:rsid w:val="00931ADA"/>
    <w:rsid w:val="00933221"/>
    <w:rsid w:val="00936ED9"/>
    <w:rsid w:val="009375B6"/>
    <w:rsid w:val="00940E80"/>
    <w:rsid w:val="00943B32"/>
    <w:rsid w:val="00944C22"/>
    <w:rsid w:val="00944C27"/>
    <w:rsid w:val="009453B0"/>
    <w:rsid w:val="00945792"/>
    <w:rsid w:val="00950AB2"/>
    <w:rsid w:val="00950B25"/>
    <w:rsid w:val="00953D90"/>
    <w:rsid w:val="009542C8"/>
    <w:rsid w:val="00954F0B"/>
    <w:rsid w:val="009554B3"/>
    <w:rsid w:val="00955763"/>
    <w:rsid w:val="009565A2"/>
    <w:rsid w:val="00957003"/>
    <w:rsid w:val="00957594"/>
    <w:rsid w:val="00966BFA"/>
    <w:rsid w:val="00970D0A"/>
    <w:rsid w:val="00970EDC"/>
    <w:rsid w:val="00972388"/>
    <w:rsid w:val="00972B8A"/>
    <w:rsid w:val="00974C15"/>
    <w:rsid w:val="00975D67"/>
    <w:rsid w:val="0097760C"/>
    <w:rsid w:val="009814DF"/>
    <w:rsid w:val="00981CBD"/>
    <w:rsid w:val="00985A8C"/>
    <w:rsid w:val="00985C9B"/>
    <w:rsid w:val="00985E8D"/>
    <w:rsid w:val="009860CC"/>
    <w:rsid w:val="00986AB3"/>
    <w:rsid w:val="00987861"/>
    <w:rsid w:val="00987DCA"/>
    <w:rsid w:val="00990D4D"/>
    <w:rsid w:val="009916A1"/>
    <w:rsid w:val="0099183F"/>
    <w:rsid w:val="00993B78"/>
    <w:rsid w:val="009A362E"/>
    <w:rsid w:val="009A659C"/>
    <w:rsid w:val="009A7EA7"/>
    <w:rsid w:val="009B047B"/>
    <w:rsid w:val="009B1139"/>
    <w:rsid w:val="009B1FC4"/>
    <w:rsid w:val="009B4AF8"/>
    <w:rsid w:val="009B50E8"/>
    <w:rsid w:val="009B60C8"/>
    <w:rsid w:val="009B6E97"/>
    <w:rsid w:val="009C0109"/>
    <w:rsid w:val="009C0990"/>
    <w:rsid w:val="009C2774"/>
    <w:rsid w:val="009C2945"/>
    <w:rsid w:val="009C65AB"/>
    <w:rsid w:val="009C7C41"/>
    <w:rsid w:val="009D0218"/>
    <w:rsid w:val="009D084D"/>
    <w:rsid w:val="009D1EE3"/>
    <w:rsid w:val="009D3D6C"/>
    <w:rsid w:val="009D3E54"/>
    <w:rsid w:val="009D4EF6"/>
    <w:rsid w:val="009D7BB9"/>
    <w:rsid w:val="009E08E4"/>
    <w:rsid w:val="009E2EC9"/>
    <w:rsid w:val="009E7AA2"/>
    <w:rsid w:val="009F0CEA"/>
    <w:rsid w:val="009F1AB6"/>
    <w:rsid w:val="009F2D11"/>
    <w:rsid w:val="009F42C7"/>
    <w:rsid w:val="009F6737"/>
    <w:rsid w:val="009F6C63"/>
    <w:rsid w:val="00A009A6"/>
    <w:rsid w:val="00A00FC2"/>
    <w:rsid w:val="00A03969"/>
    <w:rsid w:val="00A06D84"/>
    <w:rsid w:val="00A13EC4"/>
    <w:rsid w:val="00A21E01"/>
    <w:rsid w:val="00A2444B"/>
    <w:rsid w:val="00A277A0"/>
    <w:rsid w:val="00A31F2A"/>
    <w:rsid w:val="00A328E3"/>
    <w:rsid w:val="00A35116"/>
    <w:rsid w:val="00A35ED9"/>
    <w:rsid w:val="00A3663B"/>
    <w:rsid w:val="00A36BCC"/>
    <w:rsid w:val="00A4141C"/>
    <w:rsid w:val="00A44959"/>
    <w:rsid w:val="00A46D20"/>
    <w:rsid w:val="00A505BA"/>
    <w:rsid w:val="00A521F4"/>
    <w:rsid w:val="00A525E2"/>
    <w:rsid w:val="00A5269B"/>
    <w:rsid w:val="00A5498B"/>
    <w:rsid w:val="00A552CF"/>
    <w:rsid w:val="00A60C9B"/>
    <w:rsid w:val="00A626AD"/>
    <w:rsid w:val="00A638C9"/>
    <w:rsid w:val="00A676B3"/>
    <w:rsid w:val="00A70753"/>
    <w:rsid w:val="00A76463"/>
    <w:rsid w:val="00A77D6D"/>
    <w:rsid w:val="00A8156B"/>
    <w:rsid w:val="00A82BA2"/>
    <w:rsid w:val="00A857E9"/>
    <w:rsid w:val="00A87860"/>
    <w:rsid w:val="00A8788C"/>
    <w:rsid w:val="00A93093"/>
    <w:rsid w:val="00A96EDA"/>
    <w:rsid w:val="00A979F2"/>
    <w:rsid w:val="00AA0C3C"/>
    <w:rsid w:val="00AA3FFD"/>
    <w:rsid w:val="00AA4D1F"/>
    <w:rsid w:val="00AA6B2A"/>
    <w:rsid w:val="00AB16A3"/>
    <w:rsid w:val="00AB3254"/>
    <w:rsid w:val="00AB5856"/>
    <w:rsid w:val="00AB6349"/>
    <w:rsid w:val="00AB7D31"/>
    <w:rsid w:val="00AC1114"/>
    <w:rsid w:val="00AC37EF"/>
    <w:rsid w:val="00AC57C7"/>
    <w:rsid w:val="00AD474C"/>
    <w:rsid w:val="00AE0220"/>
    <w:rsid w:val="00AE05C0"/>
    <w:rsid w:val="00AE294B"/>
    <w:rsid w:val="00AE422D"/>
    <w:rsid w:val="00AE4DDF"/>
    <w:rsid w:val="00AF13D9"/>
    <w:rsid w:val="00AF1919"/>
    <w:rsid w:val="00AF30F6"/>
    <w:rsid w:val="00AF695E"/>
    <w:rsid w:val="00AF6A50"/>
    <w:rsid w:val="00AF6D74"/>
    <w:rsid w:val="00AF74BD"/>
    <w:rsid w:val="00B007C1"/>
    <w:rsid w:val="00B009BE"/>
    <w:rsid w:val="00B00D89"/>
    <w:rsid w:val="00B01A01"/>
    <w:rsid w:val="00B07896"/>
    <w:rsid w:val="00B07B0C"/>
    <w:rsid w:val="00B12CB7"/>
    <w:rsid w:val="00B13A3C"/>
    <w:rsid w:val="00B15B32"/>
    <w:rsid w:val="00B16ADD"/>
    <w:rsid w:val="00B17A85"/>
    <w:rsid w:val="00B20C11"/>
    <w:rsid w:val="00B22942"/>
    <w:rsid w:val="00B2389A"/>
    <w:rsid w:val="00B275D5"/>
    <w:rsid w:val="00B31156"/>
    <w:rsid w:val="00B32DCB"/>
    <w:rsid w:val="00B3320D"/>
    <w:rsid w:val="00B35925"/>
    <w:rsid w:val="00B37F9E"/>
    <w:rsid w:val="00B40622"/>
    <w:rsid w:val="00B45C8F"/>
    <w:rsid w:val="00B4649E"/>
    <w:rsid w:val="00B5084D"/>
    <w:rsid w:val="00B5117B"/>
    <w:rsid w:val="00B54968"/>
    <w:rsid w:val="00B56D08"/>
    <w:rsid w:val="00B60C4A"/>
    <w:rsid w:val="00B64F89"/>
    <w:rsid w:val="00B6574E"/>
    <w:rsid w:val="00B6615D"/>
    <w:rsid w:val="00B70778"/>
    <w:rsid w:val="00B72F6D"/>
    <w:rsid w:val="00B80849"/>
    <w:rsid w:val="00B8420E"/>
    <w:rsid w:val="00B84BA0"/>
    <w:rsid w:val="00B858C3"/>
    <w:rsid w:val="00B908AF"/>
    <w:rsid w:val="00B91B62"/>
    <w:rsid w:val="00B9216B"/>
    <w:rsid w:val="00B92D00"/>
    <w:rsid w:val="00B959E8"/>
    <w:rsid w:val="00BA16F1"/>
    <w:rsid w:val="00BA595B"/>
    <w:rsid w:val="00BA6778"/>
    <w:rsid w:val="00BA6EA0"/>
    <w:rsid w:val="00BA74BC"/>
    <w:rsid w:val="00BB042B"/>
    <w:rsid w:val="00BB179E"/>
    <w:rsid w:val="00BB5D47"/>
    <w:rsid w:val="00BB62F1"/>
    <w:rsid w:val="00BB66AB"/>
    <w:rsid w:val="00BB7A25"/>
    <w:rsid w:val="00BC17FC"/>
    <w:rsid w:val="00BC358B"/>
    <w:rsid w:val="00BC74AD"/>
    <w:rsid w:val="00BE1442"/>
    <w:rsid w:val="00BE2A96"/>
    <w:rsid w:val="00BE2F51"/>
    <w:rsid w:val="00BE421F"/>
    <w:rsid w:val="00BE76DE"/>
    <w:rsid w:val="00BF1EF8"/>
    <w:rsid w:val="00BF278E"/>
    <w:rsid w:val="00BF2DE4"/>
    <w:rsid w:val="00BF379E"/>
    <w:rsid w:val="00BF4AD6"/>
    <w:rsid w:val="00BF60BD"/>
    <w:rsid w:val="00C043E1"/>
    <w:rsid w:val="00C056EF"/>
    <w:rsid w:val="00C078EA"/>
    <w:rsid w:val="00C07903"/>
    <w:rsid w:val="00C10A90"/>
    <w:rsid w:val="00C11255"/>
    <w:rsid w:val="00C11413"/>
    <w:rsid w:val="00C122A6"/>
    <w:rsid w:val="00C12AFB"/>
    <w:rsid w:val="00C1492D"/>
    <w:rsid w:val="00C2278D"/>
    <w:rsid w:val="00C22F46"/>
    <w:rsid w:val="00C25D40"/>
    <w:rsid w:val="00C30AB4"/>
    <w:rsid w:val="00C30D42"/>
    <w:rsid w:val="00C3248A"/>
    <w:rsid w:val="00C326CB"/>
    <w:rsid w:val="00C3433B"/>
    <w:rsid w:val="00C4073B"/>
    <w:rsid w:val="00C456BC"/>
    <w:rsid w:val="00C465C7"/>
    <w:rsid w:val="00C5125E"/>
    <w:rsid w:val="00C513BC"/>
    <w:rsid w:val="00C516AB"/>
    <w:rsid w:val="00C540EF"/>
    <w:rsid w:val="00C541B9"/>
    <w:rsid w:val="00C54718"/>
    <w:rsid w:val="00C5620B"/>
    <w:rsid w:val="00C56D9C"/>
    <w:rsid w:val="00C57434"/>
    <w:rsid w:val="00C60632"/>
    <w:rsid w:val="00C63ED7"/>
    <w:rsid w:val="00C63FBA"/>
    <w:rsid w:val="00C64C71"/>
    <w:rsid w:val="00C6584B"/>
    <w:rsid w:val="00C7103A"/>
    <w:rsid w:val="00C71794"/>
    <w:rsid w:val="00C72778"/>
    <w:rsid w:val="00C752F3"/>
    <w:rsid w:val="00C76492"/>
    <w:rsid w:val="00C8055F"/>
    <w:rsid w:val="00C81614"/>
    <w:rsid w:val="00C81E87"/>
    <w:rsid w:val="00C81EB2"/>
    <w:rsid w:val="00C83538"/>
    <w:rsid w:val="00C83A27"/>
    <w:rsid w:val="00C862BB"/>
    <w:rsid w:val="00C87D12"/>
    <w:rsid w:val="00C90C03"/>
    <w:rsid w:val="00C9137B"/>
    <w:rsid w:val="00C96C8E"/>
    <w:rsid w:val="00CA36BB"/>
    <w:rsid w:val="00CA75C8"/>
    <w:rsid w:val="00CB7A5B"/>
    <w:rsid w:val="00CC072F"/>
    <w:rsid w:val="00CC08DE"/>
    <w:rsid w:val="00CC133D"/>
    <w:rsid w:val="00CC3017"/>
    <w:rsid w:val="00CC3DD4"/>
    <w:rsid w:val="00CC663A"/>
    <w:rsid w:val="00CC7FCC"/>
    <w:rsid w:val="00CD4DC6"/>
    <w:rsid w:val="00CD650D"/>
    <w:rsid w:val="00CE1171"/>
    <w:rsid w:val="00CE5679"/>
    <w:rsid w:val="00CE5A63"/>
    <w:rsid w:val="00CE5F97"/>
    <w:rsid w:val="00CF0FF7"/>
    <w:rsid w:val="00CF24FD"/>
    <w:rsid w:val="00CF2787"/>
    <w:rsid w:val="00D01148"/>
    <w:rsid w:val="00D05A20"/>
    <w:rsid w:val="00D10EDE"/>
    <w:rsid w:val="00D12317"/>
    <w:rsid w:val="00D12F39"/>
    <w:rsid w:val="00D1364C"/>
    <w:rsid w:val="00D16487"/>
    <w:rsid w:val="00D2100D"/>
    <w:rsid w:val="00D25C61"/>
    <w:rsid w:val="00D30436"/>
    <w:rsid w:val="00D33508"/>
    <w:rsid w:val="00D34C0A"/>
    <w:rsid w:val="00D400A7"/>
    <w:rsid w:val="00D42862"/>
    <w:rsid w:val="00D43A01"/>
    <w:rsid w:val="00D45B79"/>
    <w:rsid w:val="00D46967"/>
    <w:rsid w:val="00D50620"/>
    <w:rsid w:val="00D538AB"/>
    <w:rsid w:val="00D573D0"/>
    <w:rsid w:val="00D63A95"/>
    <w:rsid w:val="00D65563"/>
    <w:rsid w:val="00D666FB"/>
    <w:rsid w:val="00D66A64"/>
    <w:rsid w:val="00D676A4"/>
    <w:rsid w:val="00D720E6"/>
    <w:rsid w:val="00D7375B"/>
    <w:rsid w:val="00D75989"/>
    <w:rsid w:val="00D7599F"/>
    <w:rsid w:val="00D76F6F"/>
    <w:rsid w:val="00D778A0"/>
    <w:rsid w:val="00D81F23"/>
    <w:rsid w:val="00D86111"/>
    <w:rsid w:val="00D86CD4"/>
    <w:rsid w:val="00D90D02"/>
    <w:rsid w:val="00D9473B"/>
    <w:rsid w:val="00DA5E03"/>
    <w:rsid w:val="00DB2D10"/>
    <w:rsid w:val="00DB2EB2"/>
    <w:rsid w:val="00DB30DA"/>
    <w:rsid w:val="00DB36BB"/>
    <w:rsid w:val="00DB7303"/>
    <w:rsid w:val="00DC01FE"/>
    <w:rsid w:val="00DC2DBE"/>
    <w:rsid w:val="00DD0E02"/>
    <w:rsid w:val="00DD6B99"/>
    <w:rsid w:val="00DD7B95"/>
    <w:rsid w:val="00DE2831"/>
    <w:rsid w:val="00DE6D03"/>
    <w:rsid w:val="00DF0FEF"/>
    <w:rsid w:val="00DF21D0"/>
    <w:rsid w:val="00E0002D"/>
    <w:rsid w:val="00E01AAB"/>
    <w:rsid w:val="00E05424"/>
    <w:rsid w:val="00E1026B"/>
    <w:rsid w:val="00E108A1"/>
    <w:rsid w:val="00E1406B"/>
    <w:rsid w:val="00E14D93"/>
    <w:rsid w:val="00E17144"/>
    <w:rsid w:val="00E17D19"/>
    <w:rsid w:val="00E22732"/>
    <w:rsid w:val="00E22E9D"/>
    <w:rsid w:val="00E25734"/>
    <w:rsid w:val="00E25AF8"/>
    <w:rsid w:val="00E26204"/>
    <w:rsid w:val="00E2633C"/>
    <w:rsid w:val="00E26DB0"/>
    <w:rsid w:val="00E33FCF"/>
    <w:rsid w:val="00E344DF"/>
    <w:rsid w:val="00E35F99"/>
    <w:rsid w:val="00E366C5"/>
    <w:rsid w:val="00E368F7"/>
    <w:rsid w:val="00E36D22"/>
    <w:rsid w:val="00E37ABA"/>
    <w:rsid w:val="00E42CEF"/>
    <w:rsid w:val="00E44036"/>
    <w:rsid w:val="00E45BEE"/>
    <w:rsid w:val="00E46139"/>
    <w:rsid w:val="00E4615F"/>
    <w:rsid w:val="00E46478"/>
    <w:rsid w:val="00E47C57"/>
    <w:rsid w:val="00E52749"/>
    <w:rsid w:val="00E548FD"/>
    <w:rsid w:val="00E54CF7"/>
    <w:rsid w:val="00E6100E"/>
    <w:rsid w:val="00E61B41"/>
    <w:rsid w:val="00E62092"/>
    <w:rsid w:val="00E625FE"/>
    <w:rsid w:val="00E6318E"/>
    <w:rsid w:val="00E63B70"/>
    <w:rsid w:val="00E645C5"/>
    <w:rsid w:val="00E66E3C"/>
    <w:rsid w:val="00E67BF8"/>
    <w:rsid w:val="00E71D2D"/>
    <w:rsid w:val="00E758E2"/>
    <w:rsid w:val="00E7631A"/>
    <w:rsid w:val="00E76878"/>
    <w:rsid w:val="00E77211"/>
    <w:rsid w:val="00E80556"/>
    <w:rsid w:val="00E8084B"/>
    <w:rsid w:val="00E82A91"/>
    <w:rsid w:val="00E83E0E"/>
    <w:rsid w:val="00E85CD2"/>
    <w:rsid w:val="00E8720B"/>
    <w:rsid w:val="00E9462D"/>
    <w:rsid w:val="00E9599C"/>
    <w:rsid w:val="00E95CF7"/>
    <w:rsid w:val="00EA32E3"/>
    <w:rsid w:val="00EA587F"/>
    <w:rsid w:val="00EA7B75"/>
    <w:rsid w:val="00EB0A3C"/>
    <w:rsid w:val="00EB2182"/>
    <w:rsid w:val="00EB2EDB"/>
    <w:rsid w:val="00EB4878"/>
    <w:rsid w:val="00EB6C46"/>
    <w:rsid w:val="00EC075D"/>
    <w:rsid w:val="00EC1D03"/>
    <w:rsid w:val="00EC2137"/>
    <w:rsid w:val="00EC545F"/>
    <w:rsid w:val="00EC58C5"/>
    <w:rsid w:val="00EC7E52"/>
    <w:rsid w:val="00ED37D4"/>
    <w:rsid w:val="00ED4D1D"/>
    <w:rsid w:val="00ED5B19"/>
    <w:rsid w:val="00ED5FC1"/>
    <w:rsid w:val="00ED60D7"/>
    <w:rsid w:val="00ED6AA6"/>
    <w:rsid w:val="00EE48A7"/>
    <w:rsid w:val="00EE4CE9"/>
    <w:rsid w:val="00EE6D3C"/>
    <w:rsid w:val="00EF149E"/>
    <w:rsid w:val="00EF6458"/>
    <w:rsid w:val="00EF7004"/>
    <w:rsid w:val="00F00E81"/>
    <w:rsid w:val="00F016EC"/>
    <w:rsid w:val="00F01E48"/>
    <w:rsid w:val="00F020AD"/>
    <w:rsid w:val="00F0282C"/>
    <w:rsid w:val="00F04095"/>
    <w:rsid w:val="00F04D86"/>
    <w:rsid w:val="00F054EE"/>
    <w:rsid w:val="00F071B5"/>
    <w:rsid w:val="00F0752B"/>
    <w:rsid w:val="00F102EB"/>
    <w:rsid w:val="00F1338C"/>
    <w:rsid w:val="00F14C9B"/>
    <w:rsid w:val="00F20825"/>
    <w:rsid w:val="00F25715"/>
    <w:rsid w:val="00F25E6A"/>
    <w:rsid w:val="00F27A72"/>
    <w:rsid w:val="00F309EF"/>
    <w:rsid w:val="00F32B7B"/>
    <w:rsid w:val="00F35A52"/>
    <w:rsid w:val="00F422AA"/>
    <w:rsid w:val="00F530E7"/>
    <w:rsid w:val="00F532F7"/>
    <w:rsid w:val="00F537FE"/>
    <w:rsid w:val="00F60336"/>
    <w:rsid w:val="00F60903"/>
    <w:rsid w:val="00F61AF5"/>
    <w:rsid w:val="00F65833"/>
    <w:rsid w:val="00F71537"/>
    <w:rsid w:val="00F72349"/>
    <w:rsid w:val="00F7245D"/>
    <w:rsid w:val="00F73DB1"/>
    <w:rsid w:val="00F7439D"/>
    <w:rsid w:val="00F74A12"/>
    <w:rsid w:val="00F74DF0"/>
    <w:rsid w:val="00F761DA"/>
    <w:rsid w:val="00F76655"/>
    <w:rsid w:val="00F766C4"/>
    <w:rsid w:val="00F80584"/>
    <w:rsid w:val="00F82711"/>
    <w:rsid w:val="00F82732"/>
    <w:rsid w:val="00F844F1"/>
    <w:rsid w:val="00F84EDD"/>
    <w:rsid w:val="00F85449"/>
    <w:rsid w:val="00F87C37"/>
    <w:rsid w:val="00F928A4"/>
    <w:rsid w:val="00F94E96"/>
    <w:rsid w:val="00F960CC"/>
    <w:rsid w:val="00F9612B"/>
    <w:rsid w:val="00F974A2"/>
    <w:rsid w:val="00FA061A"/>
    <w:rsid w:val="00FA1721"/>
    <w:rsid w:val="00FB0B8B"/>
    <w:rsid w:val="00FB0DAD"/>
    <w:rsid w:val="00FB1D08"/>
    <w:rsid w:val="00FB24E8"/>
    <w:rsid w:val="00FB3BBF"/>
    <w:rsid w:val="00FB4A0F"/>
    <w:rsid w:val="00FB6544"/>
    <w:rsid w:val="00FB68A2"/>
    <w:rsid w:val="00FB7046"/>
    <w:rsid w:val="00FC0695"/>
    <w:rsid w:val="00FC40B2"/>
    <w:rsid w:val="00FC4F29"/>
    <w:rsid w:val="00FC70BA"/>
    <w:rsid w:val="00FD1C76"/>
    <w:rsid w:val="00FD352B"/>
    <w:rsid w:val="00FD5584"/>
    <w:rsid w:val="00FE2EA3"/>
    <w:rsid w:val="00FE5E57"/>
    <w:rsid w:val="00FE6A74"/>
    <w:rsid w:val="0102EAC1"/>
    <w:rsid w:val="02150676"/>
    <w:rsid w:val="028CE1A9"/>
    <w:rsid w:val="029DD85A"/>
    <w:rsid w:val="038250A4"/>
    <w:rsid w:val="03A67E99"/>
    <w:rsid w:val="04856136"/>
    <w:rsid w:val="04DF2839"/>
    <w:rsid w:val="068A4B2F"/>
    <w:rsid w:val="0BCDEDF1"/>
    <w:rsid w:val="0C366277"/>
    <w:rsid w:val="0D258C4C"/>
    <w:rsid w:val="0D6FFF07"/>
    <w:rsid w:val="152CF07E"/>
    <w:rsid w:val="179CDA44"/>
    <w:rsid w:val="1EAD4D53"/>
    <w:rsid w:val="217D0390"/>
    <w:rsid w:val="242AE63F"/>
    <w:rsid w:val="256747F3"/>
    <w:rsid w:val="26B1C248"/>
    <w:rsid w:val="271067B8"/>
    <w:rsid w:val="28F2A377"/>
    <w:rsid w:val="29960FB9"/>
    <w:rsid w:val="2BF376E9"/>
    <w:rsid w:val="340568F4"/>
    <w:rsid w:val="3804B046"/>
    <w:rsid w:val="38FB142F"/>
    <w:rsid w:val="3CE0FF73"/>
    <w:rsid w:val="43F5BCEC"/>
    <w:rsid w:val="5260C81D"/>
    <w:rsid w:val="53622DE8"/>
    <w:rsid w:val="5ABD4984"/>
    <w:rsid w:val="5CB951C8"/>
    <w:rsid w:val="60801043"/>
    <w:rsid w:val="6479C9AC"/>
    <w:rsid w:val="67779B5F"/>
    <w:rsid w:val="6940A7AD"/>
    <w:rsid w:val="698DDE03"/>
    <w:rsid w:val="6A939DC0"/>
    <w:rsid w:val="6C810953"/>
    <w:rsid w:val="70A7FC26"/>
    <w:rsid w:val="75D97B9C"/>
    <w:rsid w:val="7A02AD8C"/>
    <w:rsid w:val="7A2FC5E4"/>
    <w:rsid w:val="7A94C965"/>
    <w:rsid w:val="7B634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1E72"/>
  <w15:chartTrackingRefBased/>
  <w15:docId w15:val="{8F8F0D56-3497-46CF-A5C2-D688AD35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5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5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925"/>
    <w:rPr>
      <w:rFonts w:eastAsiaTheme="majorEastAsia" w:cstheme="majorBidi"/>
      <w:color w:val="272727" w:themeColor="text1" w:themeTint="D8"/>
    </w:rPr>
  </w:style>
  <w:style w:type="paragraph" w:styleId="Title">
    <w:name w:val="Title"/>
    <w:basedOn w:val="Normal"/>
    <w:next w:val="Normal"/>
    <w:link w:val="TitleChar"/>
    <w:uiPriority w:val="10"/>
    <w:qFormat/>
    <w:rsid w:val="00B35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925"/>
    <w:pPr>
      <w:spacing w:before="160"/>
      <w:jc w:val="center"/>
    </w:pPr>
    <w:rPr>
      <w:i/>
      <w:iCs/>
      <w:color w:val="404040" w:themeColor="text1" w:themeTint="BF"/>
    </w:rPr>
  </w:style>
  <w:style w:type="character" w:customStyle="1" w:styleId="QuoteChar">
    <w:name w:val="Quote Char"/>
    <w:basedOn w:val="DefaultParagraphFont"/>
    <w:link w:val="Quote"/>
    <w:uiPriority w:val="29"/>
    <w:rsid w:val="00B35925"/>
    <w:rPr>
      <w:i/>
      <w:iCs/>
      <w:color w:val="404040" w:themeColor="text1" w:themeTint="BF"/>
    </w:rPr>
  </w:style>
  <w:style w:type="paragraph" w:styleId="ListParagraph">
    <w:name w:val="List Paragraph"/>
    <w:basedOn w:val="Normal"/>
    <w:uiPriority w:val="34"/>
    <w:qFormat/>
    <w:rsid w:val="00B35925"/>
    <w:pPr>
      <w:ind w:left="720"/>
      <w:contextualSpacing/>
    </w:pPr>
  </w:style>
  <w:style w:type="character" w:styleId="IntenseEmphasis">
    <w:name w:val="Intense Emphasis"/>
    <w:basedOn w:val="DefaultParagraphFont"/>
    <w:uiPriority w:val="21"/>
    <w:qFormat/>
    <w:rsid w:val="00B35925"/>
    <w:rPr>
      <w:i/>
      <w:iCs/>
      <w:color w:val="0F4761" w:themeColor="accent1" w:themeShade="BF"/>
    </w:rPr>
  </w:style>
  <w:style w:type="paragraph" w:styleId="IntenseQuote">
    <w:name w:val="Intense Quote"/>
    <w:basedOn w:val="Normal"/>
    <w:next w:val="Normal"/>
    <w:link w:val="IntenseQuoteChar"/>
    <w:uiPriority w:val="30"/>
    <w:qFormat/>
    <w:rsid w:val="00B35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925"/>
    <w:rPr>
      <w:i/>
      <w:iCs/>
      <w:color w:val="0F4761" w:themeColor="accent1" w:themeShade="BF"/>
    </w:rPr>
  </w:style>
  <w:style w:type="character" w:styleId="IntenseReference">
    <w:name w:val="Intense Reference"/>
    <w:basedOn w:val="DefaultParagraphFont"/>
    <w:uiPriority w:val="32"/>
    <w:qFormat/>
    <w:rsid w:val="00B35925"/>
    <w:rPr>
      <w:b/>
      <w:bCs/>
      <w:smallCaps/>
      <w:color w:val="0F4761" w:themeColor="accent1" w:themeShade="BF"/>
      <w:spacing w:val="5"/>
    </w:rPr>
  </w:style>
  <w:style w:type="paragraph" w:styleId="TOC1">
    <w:name w:val="toc 1"/>
    <w:basedOn w:val="Normal"/>
    <w:next w:val="Normal"/>
    <w:autoRedefine/>
    <w:uiPriority w:val="39"/>
    <w:unhideWhenUsed/>
    <w:rsid w:val="00D666FB"/>
    <w:pPr>
      <w:spacing w:before="120" w:after="120"/>
    </w:pPr>
    <w:rPr>
      <w:b/>
      <w:bCs/>
      <w:caps/>
      <w:sz w:val="20"/>
      <w:szCs w:val="20"/>
    </w:rPr>
  </w:style>
  <w:style w:type="paragraph" w:styleId="TOC2">
    <w:name w:val="toc 2"/>
    <w:basedOn w:val="Normal"/>
    <w:next w:val="Normal"/>
    <w:autoRedefine/>
    <w:uiPriority w:val="39"/>
    <w:unhideWhenUsed/>
    <w:rsid w:val="00D666FB"/>
    <w:pPr>
      <w:spacing w:after="0"/>
      <w:ind w:left="240"/>
    </w:pPr>
    <w:rPr>
      <w:smallCaps/>
      <w:sz w:val="20"/>
      <w:szCs w:val="20"/>
    </w:rPr>
  </w:style>
  <w:style w:type="paragraph" w:styleId="TOC3">
    <w:name w:val="toc 3"/>
    <w:basedOn w:val="Normal"/>
    <w:next w:val="Normal"/>
    <w:autoRedefine/>
    <w:uiPriority w:val="39"/>
    <w:unhideWhenUsed/>
    <w:rsid w:val="00D666FB"/>
    <w:pPr>
      <w:spacing w:after="0"/>
      <w:ind w:left="480"/>
    </w:pPr>
    <w:rPr>
      <w:i/>
      <w:iCs/>
      <w:sz w:val="20"/>
      <w:szCs w:val="20"/>
    </w:rPr>
  </w:style>
  <w:style w:type="paragraph" w:styleId="TOC4">
    <w:name w:val="toc 4"/>
    <w:basedOn w:val="Normal"/>
    <w:next w:val="Normal"/>
    <w:autoRedefine/>
    <w:uiPriority w:val="39"/>
    <w:unhideWhenUsed/>
    <w:rsid w:val="00D666FB"/>
    <w:pPr>
      <w:spacing w:after="0"/>
      <w:ind w:left="720"/>
    </w:pPr>
    <w:rPr>
      <w:sz w:val="18"/>
      <w:szCs w:val="18"/>
    </w:rPr>
  </w:style>
  <w:style w:type="paragraph" w:styleId="TOC5">
    <w:name w:val="toc 5"/>
    <w:basedOn w:val="Normal"/>
    <w:next w:val="Normal"/>
    <w:autoRedefine/>
    <w:uiPriority w:val="39"/>
    <w:unhideWhenUsed/>
    <w:rsid w:val="00D666FB"/>
    <w:pPr>
      <w:spacing w:after="0"/>
      <w:ind w:left="960"/>
    </w:pPr>
    <w:rPr>
      <w:sz w:val="18"/>
      <w:szCs w:val="18"/>
    </w:rPr>
  </w:style>
  <w:style w:type="paragraph" w:styleId="TOC6">
    <w:name w:val="toc 6"/>
    <w:basedOn w:val="Normal"/>
    <w:next w:val="Normal"/>
    <w:autoRedefine/>
    <w:uiPriority w:val="39"/>
    <w:unhideWhenUsed/>
    <w:rsid w:val="00D666FB"/>
    <w:pPr>
      <w:spacing w:after="0"/>
      <w:ind w:left="1200"/>
    </w:pPr>
    <w:rPr>
      <w:sz w:val="18"/>
      <w:szCs w:val="18"/>
    </w:rPr>
  </w:style>
  <w:style w:type="paragraph" w:styleId="TOC7">
    <w:name w:val="toc 7"/>
    <w:basedOn w:val="Normal"/>
    <w:next w:val="Normal"/>
    <w:autoRedefine/>
    <w:uiPriority w:val="39"/>
    <w:unhideWhenUsed/>
    <w:rsid w:val="00D666FB"/>
    <w:pPr>
      <w:spacing w:after="0"/>
      <w:ind w:left="1440"/>
    </w:pPr>
    <w:rPr>
      <w:sz w:val="18"/>
      <w:szCs w:val="18"/>
    </w:rPr>
  </w:style>
  <w:style w:type="paragraph" w:styleId="TOC8">
    <w:name w:val="toc 8"/>
    <w:basedOn w:val="Normal"/>
    <w:next w:val="Normal"/>
    <w:autoRedefine/>
    <w:uiPriority w:val="39"/>
    <w:unhideWhenUsed/>
    <w:rsid w:val="00D666FB"/>
    <w:pPr>
      <w:spacing w:after="0"/>
      <w:ind w:left="1680"/>
    </w:pPr>
    <w:rPr>
      <w:sz w:val="18"/>
      <w:szCs w:val="18"/>
    </w:rPr>
  </w:style>
  <w:style w:type="paragraph" w:styleId="TOC9">
    <w:name w:val="toc 9"/>
    <w:basedOn w:val="Normal"/>
    <w:next w:val="Normal"/>
    <w:autoRedefine/>
    <w:uiPriority w:val="39"/>
    <w:unhideWhenUsed/>
    <w:rsid w:val="00D666FB"/>
    <w:pPr>
      <w:spacing w:after="0"/>
      <w:ind w:left="1920"/>
    </w:pPr>
    <w:rPr>
      <w:sz w:val="18"/>
      <w:szCs w:val="18"/>
    </w:rPr>
  </w:style>
  <w:style w:type="character" w:styleId="Hyperlink">
    <w:name w:val="Hyperlink"/>
    <w:basedOn w:val="DefaultParagraphFont"/>
    <w:uiPriority w:val="99"/>
    <w:unhideWhenUsed/>
    <w:rsid w:val="00D666FB"/>
    <w:rPr>
      <w:color w:val="467886" w:themeColor="hyperlink"/>
      <w:u w:val="single"/>
    </w:rPr>
  </w:style>
  <w:style w:type="character" w:styleId="UnresolvedMention">
    <w:name w:val="Unresolved Mention"/>
    <w:basedOn w:val="DefaultParagraphFont"/>
    <w:uiPriority w:val="99"/>
    <w:semiHidden/>
    <w:unhideWhenUsed/>
    <w:rsid w:val="006A7889"/>
    <w:rPr>
      <w:color w:val="605E5C"/>
      <w:shd w:val="clear" w:color="auto" w:fill="E1DFDD"/>
    </w:rPr>
  </w:style>
  <w:style w:type="paragraph" w:styleId="Header">
    <w:name w:val="header"/>
    <w:basedOn w:val="Normal"/>
    <w:link w:val="HeaderChar"/>
    <w:uiPriority w:val="99"/>
    <w:unhideWhenUsed/>
    <w:rsid w:val="00D7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75B"/>
  </w:style>
  <w:style w:type="paragraph" w:styleId="Footer">
    <w:name w:val="footer"/>
    <w:basedOn w:val="Normal"/>
    <w:link w:val="FooterChar"/>
    <w:uiPriority w:val="99"/>
    <w:unhideWhenUsed/>
    <w:rsid w:val="00D7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5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A7232"/>
    <w:rPr>
      <w:b/>
      <w:bCs/>
    </w:rPr>
  </w:style>
  <w:style w:type="character" w:customStyle="1" w:styleId="CommentSubjectChar">
    <w:name w:val="Comment Subject Char"/>
    <w:basedOn w:val="CommentTextChar"/>
    <w:link w:val="CommentSubject"/>
    <w:uiPriority w:val="99"/>
    <w:semiHidden/>
    <w:rsid w:val="006A72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2568">
      <w:bodyDiv w:val="1"/>
      <w:marLeft w:val="0"/>
      <w:marRight w:val="0"/>
      <w:marTop w:val="0"/>
      <w:marBottom w:val="0"/>
      <w:divBdr>
        <w:top w:val="none" w:sz="0" w:space="0" w:color="auto"/>
        <w:left w:val="none" w:sz="0" w:space="0" w:color="auto"/>
        <w:bottom w:val="none" w:sz="0" w:space="0" w:color="auto"/>
        <w:right w:val="none" w:sz="0" w:space="0" w:color="auto"/>
      </w:divBdr>
    </w:div>
    <w:div w:id="237904227">
      <w:bodyDiv w:val="1"/>
      <w:marLeft w:val="0"/>
      <w:marRight w:val="0"/>
      <w:marTop w:val="0"/>
      <w:marBottom w:val="0"/>
      <w:divBdr>
        <w:top w:val="none" w:sz="0" w:space="0" w:color="auto"/>
        <w:left w:val="none" w:sz="0" w:space="0" w:color="auto"/>
        <w:bottom w:val="none" w:sz="0" w:space="0" w:color="auto"/>
        <w:right w:val="none" w:sz="0" w:space="0" w:color="auto"/>
      </w:divBdr>
    </w:div>
    <w:div w:id="274793721">
      <w:bodyDiv w:val="1"/>
      <w:marLeft w:val="0"/>
      <w:marRight w:val="0"/>
      <w:marTop w:val="0"/>
      <w:marBottom w:val="0"/>
      <w:divBdr>
        <w:top w:val="none" w:sz="0" w:space="0" w:color="auto"/>
        <w:left w:val="none" w:sz="0" w:space="0" w:color="auto"/>
        <w:bottom w:val="none" w:sz="0" w:space="0" w:color="auto"/>
        <w:right w:val="none" w:sz="0" w:space="0" w:color="auto"/>
      </w:divBdr>
    </w:div>
    <w:div w:id="984548174">
      <w:bodyDiv w:val="1"/>
      <w:marLeft w:val="0"/>
      <w:marRight w:val="0"/>
      <w:marTop w:val="0"/>
      <w:marBottom w:val="0"/>
      <w:divBdr>
        <w:top w:val="none" w:sz="0" w:space="0" w:color="auto"/>
        <w:left w:val="none" w:sz="0" w:space="0" w:color="auto"/>
        <w:bottom w:val="none" w:sz="0" w:space="0" w:color="auto"/>
        <w:right w:val="none" w:sz="0" w:space="0" w:color="auto"/>
      </w:divBdr>
    </w:div>
    <w:div w:id="1350793222">
      <w:bodyDiv w:val="1"/>
      <w:marLeft w:val="0"/>
      <w:marRight w:val="0"/>
      <w:marTop w:val="0"/>
      <w:marBottom w:val="0"/>
      <w:divBdr>
        <w:top w:val="none" w:sz="0" w:space="0" w:color="auto"/>
        <w:left w:val="none" w:sz="0" w:space="0" w:color="auto"/>
        <w:bottom w:val="none" w:sz="0" w:space="0" w:color="auto"/>
        <w:right w:val="none" w:sz="0" w:space="0" w:color="auto"/>
      </w:divBdr>
    </w:div>
    <w:div w:id="1413890882">
      <w:bodyDiv w:val="1"/>
      <w:marLeft w:val="0"/>
      <w:marRight w:val="0"/>
      <w:marTop w:val="0"/>
      <w:marBottom w:val="0"/>
      <w:divBdr>
        <w:top w:val="none" w:sz="0" w:space="0" w:color="auto"/>
        <w:left w:val="none" w:sz="0" w:space="0" w:color="auto"/>
        <w:bottom w:val="none" w:sz="0" w:space="0" w:color="auto"/>
        <w:right w:val="none" w:sz="0" w:space="0" w:color="auto"/>
      </w:divBdr>
    </w:div>
    <w:div w:id="1535115950">
      <w:bodyDiv w:val="1"/>
      <w:marLeft w:val="0"/>
      <w:marRight w:val="0"/>
      <w:marTop w:val="0"/>
      <w:marBottom w:val="0"/>
      <w:divBdr>
        <w:top w:val="none" w:sz="0" w:space="0" w:color="auto"/>
        <w:left w:val="none" w:sz="0" w:space="0" w:color="auto"/>
        <w:bottom w:val="none" w:sz="0" w:space="0" w:color="auto"/>
        <w:right w:val="none" w:sz="0" w:space="0" w:color="auto"/>
      </w:divBdr>
      <w:divsChild>
        <w:div w:id="1275400489">
          <w:marLeft w:val="0"/>
          <w:marRight w:val="0"/>
          <w:marTop w:val="0"/>
          <w:marBottom w:val="0"/>
          <w:divBdr>
            <w:top w:val="none" w:sz="0" w:space="0" w:color="auto"/>
            <w:left w:val="none" w:sz="0" w:space="0" w:color="auto"/>
            <w:bottom w:val="none" w:sz="0" w:space="0" w:color="auto"/>
            <w:right w:val="none" w:sz="0" w:space="0" w:color="auto"/>
          </w:divBdr>
          <w:divsChild>
            <w:div w:id="545099">
              <w:marLeft w:val="0"/>
              <w:marRight w:val="0"/>
              <w:marTop w:val="0"/>
              <w:marBottom w:val="0"/>
              <w:divBdr>
                <w:top w:val="none" w:sz="0" w:space="0" w:color="auto"/>
                <w:left w:val="none" w:sz="0" w:space="0" w:color="auto"/>
                <w:bottom w:val="none" w:sz="0" w:space="0" w:color="auto"/>
                <w:right w:val="none" w:sz="0" w:space="0" w:color="auto"/>
              </w:divBdr>
              <w:divsChild>
                <w:div w:id="2061636025">
                  <w:marLeft w:val="0"/>
                  <w:marRight w:val="0"/>
                  <w:marTop w:val="0"/>
                  <w:marBottom w:val="0"/>
                  <w:divBdr>
                    <w:top w:val="none" w:sz="0" w:space="0" w:color="auto"/>
                    <w:left w:val="none" w:sz="0" w:space="0" w:color="auto"/>
                    <w:bottom w:val="none" w:sz="0" w:space="0" w:color="auto"/>
                    <w:right w:val="none" w:sz="0" w:space="0" w:color="auto"/>
                  </w:divBdr>
                  <w:divsChild>
                    <w:div w:id="363210614">
                      <w:marLeft w:val="0"/>
                      <w:marRight w:val="0"/>
                      <w:marTop w:val="0"/>
                      <w:marBottom w:val="0"/>
                      <w:divBdr>
                        <w:top w:val="none" w:sz="0" w:space="0" w:color="auto"/>
                        <w:left w:val="none" w:sz="0" w:space="0" w:color="auto"/>
                        <w:bottom w:val="none" w:sz="0" w:space="0" w:color="auto"/>
                        <w:right w:val="none" w:sz="0" w:space="0" w:color="auto"/>
                      </w:divBdr>
                      <w:divsChild>
                        <w:div w:id="824859071">
                          <w:marLeft w:val="0"/>
                          <w:marRight w:val="0"/>
                          <w:marTop w:val="0"/>
                          <w:marBottom w:val="0"/>
                          <w:divBdr>
                            <w:top w:val="none" w:sz="0" w:space="0" w:color="auto"/>
                            <w:left w:val="none" w:sz="0" w:space="0" w:color="auto"/>
                            <w:bottom w:val="none" w:sz="0" w:space="0" w:color="auto"/>
                            <w:right w:val="none" w:sz="0" w:space="0" w:color="auto"/>
                          </w:divBdr>
                          <w:divsChild>
                            <w:div w:id="1557931786">
                              <w:marLeft w:val="0"/>
                              <w:marRight w:val="0"/>
                              <w:marTop w:val="0"/>
                              <w:marBottom w:val="0"/>
                              <w:divBdr>
                                <w:top w:val="none" w:sz="0" w:space="0" w:color="auto"/>
                                <w:left w:val="none" w:sz="0" w:space="0" w:color="auto"/>
                                <w:bottom w:val="none" w:sz="0" w:space="0" w:color="auto"/>
                                <w:right w:val="none" w:sz="0" w:space="0" w:color="auto"/>
                              </w:divBdr>
                              <w:divsChild>
                                <w:div w:id="397897741">
                                  <w:marLeft w:val="0"/>
                                  <w:marRight w:val="0"/>
                                  <w:marTop w:val="0"/>
                                  <w:marBottom w:val="0"/>
                                  <w:divBdr>
                                    <w:top w:val="none" w:sz="0" w:space="0" w:color="auto"/>
                                    <w:left w:val="none" w:sz="0" w:space="0" w:color="auto"/>
                                    <w:bottom w:val="none" w:sz="0" w:space="0" w:color="auto"/>
                                    <w:right w:val="none" w:sz="0" w:space="0" w:color="auto"/>
                                  </w:divBdr>
                                  <w:divsChild>
                                    <w:div w:id="18121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6340">
                          <w:marLeft w:val="0"/>
                          <w:marRight w:val="0"/>
                          <w:marTop w:val="0"/>
                          <w:marBottom w:val="0"/>
                          <w:divBdr>
                            <w:top w:val="none" w:sz="0" w:space="0" w:color="auto"/>
                            <w:left w:val="none" w:sz="0" w:space="0" w:color="auto"/>
                            <w:bottom w:val="none" w:sz="0" w:space="0" w:color="auto"/>
                            <w:right w:val="none" w:sz="0" w:space="0" w:color="auto"/>
                          </w:divBdr>
                          <w:divsChild>
                            <w:div w:id="35742100">
                              <w:marLeft w:val="0"/>
                              <w:marRight w:val="0"/>
                              <w:marTop w:val="0"/>
                              <w:marBottom w:val="0"/>
                              <w:divBdr>
                                <w:top w:val="none" w:sz="0" w:space="0" w:color="auto"/>
                                <w:left w:val="none" w:sz="0" w:space="0" w:color="auto"/>
                                <w:bottom w:val="none" w:sz="0" w:space="0" w:color="auto"/>
                                <w:right w:val="none" w:sz="0" w:space="0" w:color="auto"/>
                              </w:divBdr>
                              <w:divsChild>
                                <w:div w:id="2038003800">
                                  <w:marLeft w:val="0"/>
                                  <w:marRight w:val="0"/>
                                  <w:marTop w:val="0"/>
                                  <w:marBottom w:val="0"/>
                                  <w:divBdr>
                                    <w:top w:val="none" w:sz="0" w:space="0" w:color="auto"/>
                                    <w:left w:val="none" w:sz="0" w:space="0" w:color="auto"/>
                                    <w:bottom w:val="none" w:sz="0" w:space="0" w:color="auto"/>
                                    <w:right w:val="none" w:sz="0" w:space="0" w:color="auto"/>
                                  </w:divBdr>
                                  <w:divsChild>
                                    <w:div w:id="9512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080958">
      <w:bodyDiv w:val="1"/>
      <w:marLeft w:val="0"/>
      <w:marRight w:val="0"/>
      <w:marTop w:val="0"/>
      <w:marBottom w:val="0"/>
      <w:divBdr>
        <w:top w:val="none" w:sz="0" w:space="0" w:color="auto"/>
        <w:left w:val="none" w:sz="0" w:space="0" w:color="auto"/>
        <w:bottom w:val="none" w:sz="0" w:space="0" w:color="auto"/>
        <w:right w:val="none" w:sz="0" w:space="0" w:color="auto"/>
      </w:divBdr>
    </w:div>
    <w:div w:id="19639252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drsmsgov.sharepoint.com/:b:/r/sites/OVR/OVRForms/MDRS-VR-25%20SSI.SSDI%20Disability%20Benefit%20Confirmation%20Form%20ENGLISH.pdf?csf=1&amp;web=1&amp;e=SoaBg3" TargetMode="External"/><Relationship Id="rId18" Type="http://schemas.openxmlformats.org/officeDocument/2006/relationships/hyperlink" Target="https://www.bls.gov/soc/2018/major_groups.htm" TargetMode="External"/><Relationship Id="rId26" Type="http://schemas.openxmlformats.org/officeDocument/2006/relationships/hyperlink" Target="https://www.bls.gov/soc/2018/major_groups.htm" TargetMode="External"/><Relationship Id="rId39" Type="http://schemas.openxmlformats.org/officeDocument/2006/relationships/hyperlink" Target="https://www.bls.gov/soc/2018/major_groups.htm" TargetMode="External"/><Relationship Id="rId21" Type="http://schemas.openxmlformats.org/officeDocument/2006/relationships/hyperlink" Target="https://www.bls.gov/soc/2018/major_groups.htm" TargetMode="External"/><Relationship Id="rId34" Type="http://schemas.openxmlformats.org/officeDocument/2006/relationships/hyperlink" Target="https://www.bls.gov/soc/2018/major_groups.htm" TargetMode="External"/><Relationship Id="rId42" Type="http://schemas.microsoft.com/office/2011/relationships/commentsExtended" Target="commentsExtended.xml"/><Relationship Id="rId47" Type="http://schemas.openxmlformats.org/officeDocument/2006/relationships/hyperlink" Target="https://mdrsmsgov.sharepoint.com/:b:/r/sites/OVR/OVRForms/MDRS-VR-101%20Project%20SEARCH%20Referral%20Form%20-%202.28.25.pdf?csf=1&amp;web=1&amp;e=Y7IALJ"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s.gov/soc/2018/major_groups.htm" TargetMode="External"/><Relationship Id="rId29" Type="http://schemas.openxmlformats.org/officeDocument/2006/relationships/hyperlink" Target="https://www.bls.gov/soc/2018/major_groups.htm" TargetMode="External"/><Relationship Id="rId11" Type="http://schemas.openxmlformats.org/officeDocument/2006/relationships/hyperlink" Target="https://mdrsmsgov.sharepoint.com/:b:/r/sites/OVR/OVRForms/MDRS-020%20PPI%20PHI%20Request%20of%20Protected%20Personal%20and%20Health%20Information%20Authorization%20-%20Rev%207-2024.pdf?csf=1&amp;web=1&amp;e=DXKRGR" TargetMode="External"/><Relationship Id="rId24" Type="http://schemas.openxmlformats.org/officeDocument/2006/relationships/hyperlink" Target="https://www.bls.gov/soc/2018/major_groups.htm" TargetMode="External"/><Relationship Id="rId32" Type="http://schemas.openxmlformats.org/officeDocument/2006/relationships/hyperlink" Target="https://www.bls.gov/soc/2018/major_groups.htm" TargetMode="External"/><Relationship Id="rId37" Type="http://schemas.openxmlformats.org/officeDocument/2006/relationships/hyperlink" Target="https://www.bls.gov/soc/2018/major_groups.htm" TargetMode="External"/><Relationship Id="rId40" Type="http://schemas.openxmlformats.org/officeDocument/2006/relationships/hyperlink" Target="https://mdrsmsgov.sharepoint.com/:b:/r/sites/OVR/AACE%20Release%20Updates/A%20participant%20may%20not%20have%20two%20cases%20of%20the%20same%20type%20open%20in%20the%20same%20federal%20fiscal%20year.pdf?csf=1&amp;web=1&amp;e=a1v6Np" TargetMode="External"/><Relationship Id="rId45" Type="http://schemas.openxmlformats.org/officeDocument/2006/relationships/hyperlink" Target="https://www.projectsearch.us/" TargetMode="External"/><Relationship Id="rId5" Type="http://schemas.openxmlformats.org/officeDocument/2006/relationships/webSettings" Target="webSettings.xml"/><Relationship Id="rId15" Type="http://schemas.openxmlformats.org/officeDocument/2006/relationships/hyperlink" Target="https://mdrsmsgov.sharepoint.com/:w:/r/sites/OVR/OVRForms/Transition%20and%20Youth%20Career%20Services/Work%20Experience/MDRS-WE-02%20Work%20Experience%20Program.Standards%20of%20Conduct.docx?d=w5424fa1799144ce38f2cc23977126821&amp;csf=1&amp;web=1&amp;e=hgsE2b" TargetMode="External"/><Relationship Id="rId23" Type="http://schemas.openxmlformats.org/officeDocument/2006/relationships/hyperlink" Target="https://www.bls.gov/soc/2018/major_groups.htm" TargetMode="External"/><Relationship Id="rId28" Type="http://schemas.openxmlformats.org/officeDocument/2006/relationships/hyperlink" Target="https://www.bls.gov/soc/2018/major_groups.htm" TargetMode="External"/><Relationship Id="rId36" Type="http://schemas.openxmlformats.org/officeDocument/2006/relationships/hyperlink" Target="https://www.bls.gov/soc/2018/major_groups.htm" TargetMode="External"/><Relationship Id="rId49" Type="http://schemas.openxmlformats.org/officeDocument/2006/relationships/fontTable" Target="fontTable.xml"/><Relationship Id="rId10" Type="http://schemas.openxmlformats.org/officeDocument/2006/relationships/hyperlink" Target="https://mdrsmsgov.sharepoint.com/:b:/r/sites/OVR/OVRForms/MDRS-VR-07%20Designated%20Representative%20Form%20ENGLISH.pdf?csf=1&amp;web=1&amp;e=or11am" TargetMode="External"/><Relationship Id="rId19" Type="http://schemas.openxmlformats.org/officeDocument/2006/relationships/hyperlink" Target="https://www.bls.gov/soc/2018/major_groups.htm" TargetMode="External"/><Relationship Id="rId31" Type="http://schemas.openxmlformats.org/officeDocument/2006/relationships/hyperlink" Target="https://www.bls.gov/soc/2018/major_groups.htm"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mdrsmsgov.sharepoint.com/:b:/r/sites/OVR/OVRForms/MDRS-VR-01%20Application%20for%20VR%20Services%20Form%20-%20ENGLISH%20-%20Rev%2011.2.23.pdf?csf=1&amp;web=1&amp;e=srbSXd" TargetMode="External"/><Relationship Id="rId14" Type="http://schemas.openxmlformats.org/officeDocument/2006/relationships/hyperlink" Target="https://mdrsmsgov.sharepoint.com/:w:/r/sites/OVR/OVRForms/Transition%20and%20Youth%20Career%20Services/Work%20Experience/MDRS-WE-01%20Memorandum%20of%20Agreement.docx?d=w6d9ee00263724c87a79ba7c2c826d726&amp;csf=1&amp;web=1&amp;e=uxuhKH" TargetMode="External"/><Relationship Id="rId22" Type="http://schemas.openxmlformats.org/officeDocument/2006/relationships/hyperlink" Target="https://www.bls.gov/soc/2018/major_groups.htm" TargetMode="External"/><Relationship Id="rId27" Type="http://schemas.openxmlformats.org/officeDocument/2006/relationships/hyperlink" Target="https://www.bls.gov/soc/2018/major_groups.htm" TargetMode="External"/><Relationship Id="rId30" Type="http://schemas.openxmlformats.org/officeDocument/2006/relationships/hyperlink" Target="https://www.bls.gov/soc/2018/major_groups.htm" TargetMode="External"/><Relationship Id="rId35" Type="http://schemas.openxmlformats.org/officeDocument/2006/relationships/hyperlink" Target="https://www.bls.gov/soc/2018/major_groups.htm" TargetMode="External"/><Relationship Id="rId43" Type="http://schemas.microsoft.com/office/2016/09/relationships/commentsIds" Target="commentsIds.xml"/><Relationship Id="rId48" Type="http://schemas.openxmlformats.org/officeDocument/2006/relationships/footer" Target="footer1.xml"/><Relationship Id="rId8" Type="http://schemas.openxmlformats.org/officeDocument/2006/relationships/hyperlink" Target="https://mdrsmsgov.sharepoint.com/:b:/r/sites/OVR/OVRForms/MDRS-VR-01%20Application%20for%20VR%20Services%20Form%20-%20ENGLISH%20-%20Rev%2011.2.23.pdf?csf=1&amp;web=1&amp;e=HCnGKN"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drsmsgov.sharepoint.com/:b:/r/sites/OVR/OVRForms/MDRS-VR-04%20Participant%20Inital%20Interview%20Form.pdf?csf=1&amp;web=1&amp;e=43cSxl" TargetMode="External"/><Relationship Id="rId17" Type="http://schemas.openxmlformats.org/officeDocument/2006/relationships/hyperlink" Target="https://www.bls.gov/soc/2018/major_groups.htm" TargetMode="External"/><Relationship Id="rId25" Type="http://schemas.openxmlformats.org/officeDocument/2006/relationships/hyperlink" Target="https://www.bls.gov/soc/2018/major_groups.htm" TargetMode="External"/><Relationship Id="rId33" Type="http://schemas.openxmlformats.org/officeDocument/2006/relationships/hyperlink" Target="https://www.bls.gov/soc/2018/major_groups.htm" TargetMode="External"/><Relationship Id="rId38" Type="http://schemas.openxmlformats.org/officeDocument/2006/relationships/hyperlink" Target="https://www.bls.gov/soc/2018/major_groups.htm" TargetMode="External"/><Relationship Id="rId46" Type="http://schemas.openxmlformats.org/officeDocument/2006/relationships/hyperlink" Target="https://mdrsmsgov.sharepoint.com/:b:/r/sites/OVR/OVRForms/MDRS-VR-101%20Project%20SEARCH%20Referral%20Form%20-%202.28.25.pdf?csf=1&amp;web=1&amp;e=Y7IALJ" TargetMode="External"/><Relationship Id="rId20" Type="http://schemas.openxmlformats.org/officeDocument/2006/relationships/hyperlink" Target="https://www.bls.gov/soc/2018/major_groups.htm"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DA46-D327-4D5E-85F9-FC55E4782827}">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0a612007-fec9-4252-901b-9f59ab3a8ef2}" enabled="0" method="" siteId="{0a612007-fec9-4252-901b-9f59ab3a8ef2}"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6766</Words>
  <Characters>42492</Characters>
  <Application>Microsoft Office Word</Application>
  <DocSecurity>0</DocSecurity>
  <Lines>849</Lines>
  <Paragraphs>332</Paragraphs>
  <ScaleCrop>false</ScaleCrop>
  <Company>Mississippi Department of Rehab Services</Company>
  <LinksUpToDate>false</LinksUpToDate>
  <CharactersWithSpaces>48926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Jackson</dc:creator>
  <cp:keywords/>
  <dc:description/>
  <cp:lastModifiedBy>Jennifer Jackson</cp:lastModifiedBy>
  <cp:revision>3</cp:revision>
  <dcterms:created xsi:type="dcterms:W3CDTF">2025-06-27T14:48:00Z</dcterms:created>
  <dcterms:modified xsi:type="dcterms:W3CDTF">2025-06-27T14:48:00Z</dcterms:modified>
</cp:coreProperties>
</file>