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B1E5" w14:textId="0DE6D4F3" w:rsidR="00113B4D" w:rsidRDefault="00113B4D" w:rsidP="003E18A1">
      <w:pPr>
        <w:jc w:val="center"/>
        <w:rPr>
          <w:rFonts w:ascii="Arial" w:hAnsi="Arial" w:cs="Arial"/>
          <w:b/>
          <w:bCs/>
          <w:sz w:val="32"/>
          <w:szCs w:val="32"/>
        </w:rPr>
      </w:pPr>
      <w:r>
        <w:rPr>
          <w:rFonts w:ascii="Arial" w:hAnsi="Arial" w:cs="Arial"/>
          <w:b/>
          <w:bCs/>
          <w:sz w:val="32"/>
          <w:szCs w:val="32"/>
        </w:rPr>
        <w:t>Mississippi Department of Rehabilitation Services</w:t>
      </w:r>
    </w:p>
    <w:p w14:paraId="0FA716F0" w14:textId="0E16431C" w:rsidR="00955763" w:rsidRDefault="003E18A1" w:rsidP="003E18A1">
      <w:pPr>
        <w:jc w:val="center"/>
        <w:rPr>
          <w:rFonts w:ascii="Arial" w:hAnsi="Arial" w:cs="Arial"/>
          <w:b/>
          <w:bCs/>
          <w:sz w:val="32"/>
          <w:szCs w:val="32"/>
        </w:rPr>
      </w:pPr>
      <w:r w:rsidRPr="003E18A1">
        <w:rPr>
          <w:rFonts w:ascii="Arial" w:hAnsi="Arial" w:cs="Arial"/>
          <w:b/>
          <w:bCs/>
          <w:sz w:val="32"/>
          <w:szCs w:val="32"/>
        </w:rPr>
        <w:t>OVR/OVR</w:t>
      </w:r>
      <w:r w:rsidR="00124143">
        <w:rPr>
          <w:rFonts w:ascii="Arial" w:hAnsi="Arial" w:cs="Arial"/>
          <w:b/>
          <w:bCs/>
          <w:sz w:val="32"/>
          <w:szCs w:val="32"/>
        </w:rPr>
        <w:t>B</w:t>
      </w:r>
      <w:r w:rsidRPr="003E18A1">
        <w:rPr>
          <w:rFonts w:ascii="Arial" w:hAnsi="Arial" w:cs="Arial"/>
          <w:b/>
          <w:bCs/>
          <w:sz w:val="32"/>
          <w:szCs w:val="32"/>
        </w:rPr>
        <w:t xml:space="preserve"> Policy and Procedure Manual</w:t>
      </w:r>
    </w:p>
    <w:p w14:paraId="6B6BD033" w14:textId="1F3C117F" w:rsidR="001720AD" w:rsidRDefault="001720AD" w:rsidP="001720AD">
      <w:pPr>
        <w:pStyle w:val="Heading1"/>
        <w:jc w:val="center"/>
        <w:rPr>
          <w:rFonts w:ascii="Arial" w:hAnsi="Arial" w:cs="Arial"/>
          <w:b/>
          <w:bCs/>
          <w:color w:val="000000" w:themeColor="text1"/>
          <w:sz w:val="32"/>
          <w:szCs w:val="32"/>
        </w:rPr>
      </w:pPr>
      <w:bookmarkStart w:id="0" w:name="_Toc200650966"/>
      <w:r w:rsidRPr="001720AD">
        <w:rPr>
          <w:rFonts w:ascii="Arial" w:hAnsi="Arial" w:cs="Arial"/>
          <w:b/>
          <w:bCs/>
          <w:color w:val="000000" w:themeColor="text1"/>
          <w:sz w:val="32"/>
          <w:szCs w:val="32"/>
        </w:rPr>
        <w:t>Pre-Employment Transition Services</w:t>
      </w:r>
      <w:bookmarkEnd w:id="0"/>
    </w:p>
    <w:p w14:paraId="33CF9AEF" w14:textId="63DA4638" w:rsidR="00335DEA" w:rsidRDefault="00906896">
      <w:pPr>
        <w:pStyle w:val="TOC1"/>
        <w:tabs>
          <w:tab w:val="right" w:leader="dot" w:pos="9350"/>
        </w:tabs>
        <w:rPr>
          <w:rFonts w:eastAsiaTheme="minorEastAsia"/>
          <w:b w:val="0"/>
          <w:bCs w:val="0"/>
          <w:caps w:val="0"/>
          <w:noProof/>
          <w:sz w:val="24"/>
          <w:szCs w:val="24"/>
        </w:rPr>
      </w:pPr>
      <w:r>
        <w:fldChar w:fldCharType="begin"/>
      </w:r>
      <w:r>
        <w:instrText xml:space="preserve"> TOC \o "1-5" \h \z \u </w:instrText>
      </w:r>
      <w:r>
        <w:fldChar w:fldCharType="separate"/>
      </w:r>
      <w:hyperlink w:anchor="_Toc200650966" w:history="1">
        <w:r w:rsidR="00335DEA" w:rsidRPr="00D564B5">
          <w:rPr>
            <w:rStyle w:val="Hyperlink"/>
            <w:rFonts w:ascii="Arial" w:hAnsi="Arial" w:cs="Arial"/>
            <w:noProof/>
          </w:rPr>
          <w:t>Pre-Employment Transition Services</w:t>
        </w:r>
        <w:r w:rsidR="00335DEA">
          <w:rPr>
            <w:noProof/>
            <w:webHidden/>
          </w:rPr>
          <w:tab/>
        </w:r>
        <w:r w:rsidR="00335DEA">
          <w:rPr>
            <w:noProof/>
            <w:webHidden/>
          </w:rPr>
          <w:fldChar w:fldCharType="begin"/>
        </w:r>
        <w:r w:rsidR="00335DEA">
          <w:rPr>
            <w:noProof/>
            <w:webHidden/>
          </w:rPr>
          <w:instrText xml:space="preserve"> PAGEREF _Toc200650966 \h </w:instrText>
        </w:r>
        <w:r w:rsidR="00335DEA">
          <w:rPr>
            <w:noProof/>
            <w:webHidden/>
          </w:rPr>
        </w:r>
        <w:r w:rsidR="00335DEA">
          <w:rPr>
            <w:noProof/>
            <w:webHidden/>
          </w:rPr>
          <w:fldChar w:fldCharType="separate"/>
        </w:r>
        <w:r w:rsidR="00335DEA">
          <w:rPr>
            <w:noProof/>
            <w:webHidden/>
          </w:rPr>
          <w:t>1</w:t>
        </w:r>
        <w:r w:rsidR="00335DEA">
          <w:rPr>
            <w:noProof/>
            <w:webHidden/>
          </w:rPr>
          <w:fldChar w:fldCharType="end"/>
        </w:r>
      </w:hyperlink>
    </w:p>
    <w:p w14:paraId="3E778DFA" w14:textId="608F876A" w:rsidR="00335DEA" w:rsidRDefault="00335DEA">
      <w:pPr>
        <w:pStyle w:val="TOC2"/>
        <w:tabs>
          <w:tab w:val="right" w:leader="dot" w:pos="9350"/>
        </w:tabs>
        <w:rPr>
          <w:rFonts w:eastAsiaTheme="minorEastAsia"/>
          <w:smallCaps w:val="0"/>
          <w:noProof/>
          <w:sz w:val="24"/>
          <w:szCs w:val="24"/>
        </w:rPr>
      </w:pPr>
      <w:hyperlink w:anchor="_Toc200650967" w:history="1">
        <w:r w:rsidRPr="00D564B5">
          <w:rPr>
            <w:rStyle w:val="Hyperlink"/>
            <w:rFonts w:ascii="Arial" w:hAnsi="Arial" w:cs="Arial"/>
            <w:b/>
            <w:bCs/>
            <w:noProof/>
          </w:rPr>
          <w:t>9.0 Target Population</w:t>
        </w:r>
        <w:r>
          <w:rPr>
            <w:noProof/>
            <w:webHidden/>
          </w:rPr>
          <w:tab/>
        </w:r>
        <w:r>
          <w:rPr>
            <w:noProof/>
            <w:webHidden/>
          </w:rPr>
          <w:fldChar w:fldCharType="begin"/>
        </w:r>
        <w:r>
          <w:rPr>
            <w:noProof/>
            <w:webHidden/>
          </w:rPr>
          <w:instrText xml:space="preserve"> PAGEREF _Toc200650967 \h </w:instrText>
        </w:r>
        <w:r>
          <w:rPr>
            <w:noProof/>
            <w:webHidden/>
          </w:rPr>
        </w:r>
        <w:r>
          <w:rPr>
            <w:noProof/>
            <w:webHidden/>
          </w:rPr>
          <w:fldChar w:fldCharType="separate"/>
        </w:r>
        <w:r>
          <w:rPr>
            <w:noProof/>
            <w:webHidden/>
          </w:rPr>
          <w:t>2</w:t>
        </w:r>
        <w:r>
          <w:rPr>
            <w:noProof/>
            <w:webHidden/>
          </w:rPr>
          <w:fldChar w:fldCharType="end"/>
        </w:r>
      </w:hyperlink>
    </w:p>
    <w:p w14:paraId="0B8E90C8" w14:textId="3C384BB0" w:rsidR="00335DEA" w:rsidRDefault="00335DEA">
      <w:pPr>
        <w:pStyle w:val="TOC2"/>
        <w:tabs>
          <w:tab w:val="right" w:leader="dot" w:pos="9350"/>
        </w:tabs>
        <w:rPr>
          <w:rFonts w:eastAsiaTheme="minorEastAsia"/>
          <w:smallCaps w:val="0"/>
          <w:noProof/>
          <w:sz w:val="24"/>
          <w:szCs w:val="24"/>
        </w:rPr>
      </w:pPr>
      <w:hyperlink w:anchor="_Toc200650968" w:history="1">
        <w:r w:rsidRPr="00D564B5">
          <w:rPr>
            <w:rStyle w:val="Hyperlink"/>
            <w:rFonts w:ascii="Arial" w:hAnsi="Arial" w:cs="Arial"/>
            <w:b/>
            <w:bCs/>
            <w:noProof/>
          </w:rPr>
          <w:t>9.1 Five Required Services and Statewide Availability</w:t>
        </w:r>
        <w:r>
          <w:rPr>
            <w:noProof/>
            <w:webHidden/>
          </w:rPr>
          <w:tab/>
        </w:r>
        <w:r>
          <w:rPr>
            <w:noProof/>
            <w:webHidden/>
          </w:rPr>
          <w:fldChar w:fldCharType="begin"/>
        </w:r>
        <w:r>
          <w:rPr>
            <w:noProof/>
            <w:webHidden/>
          </w:rPr>
          <w:instrText xml:space="preserve"> PAGEREF _Toc200650968 \h </w:instrText>
        </w:r>
        <w:r>
          <w:rPr>
            <w:noProof/>
            <w:webHidden/>
          </w:rPr>
        </w:r>
        <w:r>
          <w:rPr>
            <w:noProof/>
            <w:webHidden/>
          </w:rPr>
          <w:fldChar w:fldCharType="separate"/>
        </w:r>
        <w:r>
          <w:rPr>
            <w:noProof/>
            <w:webHidden/>
          </w:rPr>
          <w:t>3</w:t>
        </w:r>
        <w:r>
          <w:rPr>
            <w:noProof/>
            <w:webHidden/>
          </w:rPr>
          <w:fldChar w:fldCharType="end"/>
        </w:r>
      </w:hyperlink>
    </w:p>
    <w:p w14:paraId="7754FDC7" w14:textId="1960A5B9" w:rsidR="00335DEA" w:rsidRDefault="00335DEA">
      <w:pPr>
        <w:pStyle w:val="TOC3"/>
        <w:tabs>
          <w:tab w:val="right" w:leader="dot" w:pos="9350"/>
        </w:tabs>
        <w:rPr>
          <w:rFonts w:eastAsiaTheme="minorEastAsia"/>
          <w:i w:val="0"/>
          <w:iCs w:val="0"/>
          <w:noProof/>
          <w:sz w:val="24"/>
          <w:szCs w:val="24"/>
        </w:rPr>
      </w:pPr>
      <w:hyperlink w:anchor="_Toc200650969" w:history="1">
        <w:r w:rsidRPr="00D564B5">
          <w:rPr>
            <w:rStyle w:val="Hyperlink"/>
            <w:rFonts w:ascii="Arial" w:hAnsi="Arial" w:cs="Arial"/>
            <w:b/>
            <w:bCs/>
            <w:noProof/>
          </w:rPr>
          <w:t>9.1.1 Instruction in Self-Advocacy</w:t>
        </w:r>
        <w:r>
          <w:rPr>
            <w:noProof/>
            <w:webHidden/>
          </w:rPr>
          <w:tab/>
        </w:r>
        <w:r>
          <w:rPr>
            <w:noProof/>
            <w:webHidden/>
          </w:rPr>
          <w:fldChar w:fldCharType="begin"/>
        </w:r>
        <w:r>
          <w:rPr>
            <w:noProof/>
            <w:webHidden/>
          </w:rPr>
          <w:instrText xml:space="preserve"> PAGEREF _Toc200650969 \h </w:instrText>
        </w:r>
        <w:r>
          <w:rPr>
            <w:noProof/>
            <w:webHidden/>
          </w:rPr>
        </w:r>
        <w:r>
          <w:rPr>
            <w:noProof/>
            <w:webHidden/>
          </w:rPr>
          <w:fldChar w:fldCharType="separate"/>
        </w:r>
        <w:r>
          <w:rPr>
            <w:noProof/>
            <w:webHidden/>
          </w:rPr>
          <w:t>4</w:t>
        </w:r>
        <w:r>
          <w:rPr>
            <w:noProof/>
            <w:webHidden/>
          </w:rPr>
          <w:fldChar w:fldCharType="end"/>
        </w:r>
      </w:hyperlink>
    </w:p>
    <w:p w14:paraId="1298B32E" w14:textId="5D81F25C" w:rsidR="00335DEA" w:rsidRDefault="00335DEA">
      <w:pPr>
        <w:pStyle w:val="TOC3"/>
        <w:tabs>
          <w:tab w:val="right" w:leader="dot" w:pos="9350"/>
        </w:tabs>
        <w:rPr>
          <w:rFonts w:eastAsiaTheme="minorEastAsia"/>
          <w:i w:val="0"/>
          <w:iCs w:val="0"/>
          <w:noProof/>
          <w:sz w:val="24"/>
          <w:szCs w:val="24"/>
        </w:rPr>
      </w:pPr>
      <w:hyperlink w:anchor="_Toc200650970" w:history="1">
        <w:r w:rsidRPr="00D564B5">
          <w:rPr>
            <w:rStyle w:val="Hyperlink"/>
            <w:rFonts w:ascii="Arial" w:hAnsi="Arial"/>
            <w:b/>
            <w:bCs/>
            <w:noProof/>
          </w:rPr>
          <w:t>9.1.2 Workplace Readiness Training</w:t>
        </w:r>
        <w:r>
          <w:rPr>
            <w:noProof/>
            <w:webHidden/>
          </w:rPr>
          <w:tab/>
        </w:r>
        <w:r>
          <w:rPr>
            <w:noProof/>
            <w:webHidden/>
          </w:rPr>
          <w:fldChar w:fldCharType="begin"/>
        </w:r>
        <w:r>
          <w:rPr>
            <w:noProof/>
            <w:webHidden/>
          </w:rPr>
          <w:instrText xml:space="preserve"> PAGEREF _Toc200650970 \h </w:instrText>
        </w:r>
        <w:r>
          <w:rPr>
            <w:noProof/>
            <w:webHidden/>
          </w:rPr>
        </w:r>
        <w:r>
          <w:rPr>
            <w:noProof/>
            <w:webHidden/>
          </w:rPr>
          <w:fldChar w:fldCharType="separate"/>
        </w:r>
        <w:r>
          <w:rPr>
            <w:noProof/>
            <w:webHidden/>
          </w:rPr>
          <w:t>4</w:t>
        </w:r>
        <w:r>
          <w:rPr>
            <w:noProof/>
            <w:webHidden/>
          </w:rPr>
          <w:fldChar w:fldCharType="end"/>
        </w:r>
      </w:hyperlink>
    </w:p>
    <w:p w14:paraId="071EB72B" w14:textId="5580DD24" w:rsidR="00335DEA" w:rsidRDefault="00335DEA">
      <w:pPr>
        <w:pStyle w:val="TOC3"/>
        <w:tabs>
          <w:tab w:val="right" w:leader="dot" w:pos="9350"/>
        </w:tabs>
        <w:rPr>
          <w:rFonts w:eastAsiaTheme="minorEastAsia"/>
          <w:i w:val="0"/>
          <w:iCs w:val="0"/>
          <w:noProof/>
          <w:sz w:val="24"/>
          <w:szCs w:val="24"/>
        </w:rPr>
      </w:pPr>
      <w:hyperlink w:anchor="_Toc200650971" w:history="1">
        <w:r w:rsidRPr="00D564B5">
          <w:rPr>
            <w:rStyle w:val="Hyperlink"/>
            <w:rFonts w:ascii="Arial" w:hAnsi="Arial"/>
            <w:b/>
            <w:noProof/>
          </w:rPr>
          <w:t>9.1.3 Work-Based Learning Experiences</w:t>
        </w:r>
        <w:r>
          <w:rPr>
            <w:noProof/>
            <w:webHidden/>
          </w:rPr>
          <w:tab/>
        </w:r>
        <w:r>
          <w:rPr>
            <w:noProof/>
            <w:webHidden/>
          </w:rPr>
          <w:fldChar w:fldCharType="begin"/>
        </w:r>
        <w:r>
          <w:rPr>
            <w:noProof/>
            <w:webHidden/>
          </w:rPr>
          <w:instrText xml:space="preserve"> PAGEREF _Toc200650971 \h </w:instrText>
        </w:r>
        <w:r>
          <w:rPr>
            <w:noProof/>
            <w:webHidden/>
          </w:rPr>
        </w:r>
        <w:r>
          <w:rPr>
            <w:noProof/>
            <w:webHidden/>
          </w:rPr>
          <w:fldChar w:fldCharType="separate"/>
        </w:r>
        <w:r>
          <w:rPr>
            <w:noProof/>
            <w:webHidden/>
          </w:rPr>
          <w:t>5</w:t>
        </w:r>
        <w:r>
          <w:rPr>
            <w:noProof/>
            <w:webHidden/>
          </w:rPr>
          <w:fldChar w:fldCharType="end"/>
        </w:r>
      </w:hyperlink>
    </w:p>
    <w:p w14:paraId="40659CBA" w14:textId="51B3AD81" w:rsidR="00335DEA" w:rsidRDefault="00335DEA">
      <w:pPr>
        <w:pStyle w:val="TOC3"/>
        <w:tabs>
          <w:tab w:val="right" w:leader="dot" w:pos="9350"/>
        </w:tabs>
        <w:rPr>
          <w:rFonts w:eastAsiaTheme="minorEastAsia"/>
          <w:i w:val="0"/>
          <w:iCs w:val="0"/>
          <w:noProof/>
          <w:sz w:val="24"/>
          <w:szCs w:val="24"/>
        </w:rPr>
      </w:pPr>
      <w:hyperlink w:anchor="_Toc200650972" w:history="1">
        <w:r w:rsidRPr="00D564B5">
          <w:rPr>
            <w:rStyle w:val="Hyperlink"/>
            <w:rFonts w:ascii="Arial" w:hAnsi="Arial" w:cs="Arial"/>
            <w:b/>
            <w:bCs/>
            <w:noProof/>
          </w:rPr>
          <w:t>9.1.4 Job Exploration Counseling</w:t>
        </w:r>
        <w:r>
          <w:rPr>
            <w:noProof/>
            <w:webHidden/>
          </w:rPr>
          <w:tab/>
        </w:r>
        <w:r>
          <w:rPr>
            <w:noProof/>
            <w:webHidden/>
          </w:rPr>
          <w:fldChar w:fldCharType="begin"/>
        </w:r>
        <w:r>
          <w:rPr>
            <w:noProof/>
            <w:webHidden/>
          </w:rPr>
          <w:instrText xml:space="preserve"> PAGEREF _Toc200650972 \h </w:instrText>
        </w:r>
        <w:r>
          <w:rPr>
            <w:noProof/>
            <w:webHidden/>
          </w:rPr>
        </w:r>
        <w:r>
          <w:rPr>
            <w:noProof/>
            <w:webHidden/>
          </w:rPr>
          <w:fldChar w:fldCharType="separate"/>
        </w:r>
        <w:r>
          <w:rPr>
            <w:noProof/>
            <w:webHidden/>
          </w:rPr>
          <w:t>5</w:t>
        </w:r>
        <w:r>
          <w:rPr>
            <w:noProof/>
            <w:webHidden/>
          </w:rPr>
          <w:fldChar w:fldCharType="end"/>
        </w:r>
      </w:hyperlink>
    </w:p>
    <w:p w14:paraId="153A5694" w14:textId="1C55D79E" w:rsidR="00335DEA" w:rsidRDefault="00335DEA">
      <w:pPr>
        <w:pStyle w:val="TOC3"/>
        <w:tabs>
          <w:tab w:val="right" w:leader="dot" w:pos="9350"/>
        </w:tabs>
        <w:rPr>
          <w:rFonts w:eastAsiaTheme="minorEastAsia"/>
          <w:i w:val="0"/>
          <w:iCs w:val="0"/>
          <w:noProof/>
          <w:sz w:val="24"/>
          <w:szCs w:val="24"/>
        </w:rPr>
      </w:pPr>
      <w:hyperlink w:anchor="_Toc200650973" w:history="1">
        <w:r w:rsidRPr="00D564B5">
          <w:rPr>
            <w:rStyle w:val="Hyperlink"/>
            <w:rFonts w:ascii="Arial" w:hAnsi="Arial" w:cs="Arial"/>
            <w:b/>
            <w:bCs/>
            <w:noProof/>
          </w:rPr>
          <w:t>9.1.5 Counseling Opportunities for Enrollment in Comprehensive Transition or PostSecondary Education Programs</w:t>
        </w:r>
        <w:r w:rsidRPr="00D564B5">
          <w:rPr>
            <w:rStyle w:val="Hyperlink"/>
            <w:rFonts w:ascii="Arial" w:eastAsia="Arial" w:hAnsi="Arial" w:cs="Arial"/>
            <w:b/>
            <w:bCs/>
            <w:noProof/>
            <w:kern w:val="0"/>
            <w14:ligatures w14:val="none"/>
          </w:rPr>
          <w:t xml:space="preserve"> </w:t>
        </w:r>
        <w:r w:rsidRPr="00D564B5">
          <w:rPr>
            <w:rStyle w:val="Hyperlink"/>
            <w:rFonts w:ascii="Arial" w:hAnsi="Arial" w:cs="Arial"/>
            <w:b/>
            <w:bCs/>
            <w:noProof/>
          </w:rPr>
          <w:t>at Institutions of Higher Education (IHEs).</w:t>
        </w:r>
        <w:r>
          <w:rPr>
            <w:noProof/>
            <w:webHidden/>
          </w:rPr>
          <w:tab/>
        </w:r>
        <w:r>
          <w:rPr>
            <w:noProof/>
            <w:webHidden/>
          </w:rPr>
          <w:fldChar w:fldCharType="begin"/>
        </w:r>
        <w:r>
          <w:rPr>
            <w:noProof/>
            <w:webHidden/>
          </w:rPr>
          <w:instrText xml:space="preserve"> PAGEREF _Toc200650973 \h </w:instrText>
        </w:r>
        <w:r>
          <w:rPr>
            <w:noProof/>
            <w:webHidden/>
          </w:rPr>
        </w:r>
        <w:r>
          <w:rPr>
            <w:noProof/>
            <w:webHidden/>
          </w:rPr>
          <w:fldChar w:fldCharType="separate"/>
        </w:r>
        <w:r>
          <w:rPr>
            <w:noProof/>
            <w:webHidden/>
          </w:rPr>
          <w:t>6</w:t>
        </w:r>
        <w:r>
          <w:rPr>
            <w:noProof/>
            <w:webHidden/>
          </w:rPr>
          <w:fldChar w:fldCharType="end"/>
        </w:r>
      </w:hyperlink>
    </w:p>
    <w:p w14:paraId="7A18186B" w14:textId="6763FF6C" w:rsidR="00335DEA" w:rsidRDefault="00335DEA">
      <w:pPr>
        <w:pStyle w:val="TOC2"/>
        <w:tabs>
          <w:tab w:val="right" w:leader="dot" w:pos="9350"/>
        </w:tabs>
        <w:rPr>
          <w:rFonts w:eastAsiaTheme="minorEastAsia"/>
          <w:smallCaps w:val="0"/>
          <w:noProof/>
          <w:sz w:val="24"/>
          <w:szCs w:val="24"/>
        </w:rPr>
      </w:pPr>
      <w:hyperlink w:anchor="_Toc200650974" w:history="1">
        <w:r w:rsidRPr="00D564B5">
          <w:rPr>
            <w:rStyle w:val="Hyperlink"/>
            <w:rFonts w:ascii="Arial" w:hAnsi="Arial" w:cs="Arial"/>
            <w:b/>
            <w:bCs/>
            <w:noProof/>
          </w:rPr>
          <w:t>9.2 Providing Auxiliary Aids and Other Accommodations and Services Under Pre-ETS</w:t>
        </w:r>
        <w:r>
          <w:rPr>
            <w:noProof/>
            <w:webHidden/>
          </w:rPr>
          <w:tab/>
        </w:r>
        <w:r>
          <w:rPr>
            <w:noProof/>
            <w:webHidden/>
          </w:rPr>
          <w:fldChar w:fldCharType="begin"/>
        </w:r>
        <w:r>
          <w:rPr>
            <w:noProof/>
            <w:webHidden/>
          </w:rPr>
          <w:instrText xml:space="preserve"> PAGEREF _Toc200650974 \h </w:instrText>
        </w:r>
        <w:r>
          <w:rPr>
            <w:noProof/>
            <w:webHidden/>
          </w:rPr>
        </w:r>
        <w:r>
          <w:rPr>
            <w:noProof/>
            <w:webHidden/>
          </w:rPr>
          <w:fldChar w:fldCharType="separate"/>
        </w:r>
        <w:r>
          <w:rPr>
            <w:noProof/>
            <w:webHidden/>
          </w:rPr>
          <w:t>6</w:t>
        </w:r>
        <w:r>
          <w:rPr>
            <w:noProof/>
            <w:webHidden/>
          </w:rPr>
          <w:fldChar w:fldCharType="end"/>
        </w:r>
      </w:hyperlink>
    </w:p>
    <w:p w14:paraId="096DCAF8" w14:textId="08B4C42D" w:rsidR="00335DEA" w:rsidRDefault="00335DEA">
      <w:pPr>
        <w:pStyle w:val="TOC3"/>
        <w:tabs>
          <w:tab w:val="right" w:leader="dot" w:pos="9350"/>
        </w:tabs>
        <w:rPr>
          <w:rFonts w:eastAsiaTheme="minorEastAsia"/>
          <w:i w:val="0"/>
          <w:iCs w:val="0"/>
          <w:noProof/>
          <w:sz w:val="24"/>
          <w:szCs w:val="24"/>
        </w:rPr>
      </w:pPr>
      <w:hyperlink w:anchor="_Toc200650975" w:history="1">
        <w:r w:rsidRPr="00D564B5">
          <w:rPr>
            <w:rStyle w:val="Hyperlink"/>
            <w:rFonts w:ascii="Arial" w:hAnsi="Arial" w:cs="Arial"/>
            <w:b/>
            <w:bCs/>
            <w:noProof/>
          </w:rPr>
          <w:t>9.2.1 Reasonable Accommodation/Auxiliary Aids and Services</w:t>
        </w:r>
        <w:r>
          <w:rPr>
            <w:noProof/>
            <w:webHidden/>
          </w:rPr>
          <w:tab/>
        </w:r>
        <w:r>
          <w:rPr>
            <w:noProof/>
            <w:webHidden/>
          </w:rPr>
          <w:fldChar w:fldCharType="begin"/>
        </w:r>
        <w:r>
          <w:rPr>
            <w:noProof/>
            <w:webHidden/>
          </w:rPr>
          <w:instrText xml:space="preserve"> PAGEREF _Toc200650975 \h </w:instrText>
        </w:r>
        <w:r>
          <w:rPr>
            <w:noProof/>
            <w:webHidden/>
          </w:rPr>
        </w:r>
        <w:r>
          <w:rPr>
            <w:noProof/>
            <w:webHidden/>
          </w:rPr>
          <w:fldChar w:fldCharType="separate"/>
        </w:r>
        <w:r>
          <w:rPr>
            <w:noProof/>
            <w:webHidden/>
          </w:rPr>
          <w:t>7</w:t>
        </w:r>
        <w:r>
          <w:rPr>
            <w:noProof/>
            <w:webHidden/>
          </w:rPr>
          <w:fldChar w:fldCharType="end"/>
        </w:r>
      </w:hyperlink>
    </w:p>
    <w:p w14:paraId="54103694" w14:textId="5D05DCE6" w:rsidR="00335DEA" w:rsidRDefault="00335DEA">
      <w:pPr>
        <w:pStyle w:val="TOC3"/>
        <w:tabs>
          <w:tab w:val="right" w:leader="dot" w:pos="9350"/>
        </w:tabs>
        <w:rPr>
          <w:rFonts w:eastAsiaTheme="minorEastAsia"/>
          <w:i w:val="0"/>
          <w:iCs w:val="0"/>
          <w:noProof/>
          <w:sz w:val="24"/>
          <w:szCs w:val="24"/>
        </w:rPr>
      </w:pPr>
      <w:hyperlink w:anchor="_Toc200650976" w:history="1">
        <w:r w:rsidRPr="00D564B5">
          <w:rPr>
            <w:rStyle w:val="Hyperlink"/>
            <w:rFonts w:ascii="Arial" w:hAnsi="Arial" w:cs="Arial"/>
            <w:b/>
            <w:bCs/>
            <w:noProof/>
          </w:rPr>
          <w:t>9.2.2 Provision of Other Necessary Support Services</w:t>
        </w:r>
        <w:r>
          <w:rPr>
            <w:noProof/>
            <w:webHidden/>
          </w:rPr>
          <w:tab/>
        </w:r>
        <w:r>
          <w:rPr>
            <w:noProof/>
            <w:webHidden/>
          </w:rPr>
          <w:fldChar w:fldCharType="begin"/>
        </w:r>
        <w:r>
          <w:rPr>
            <w:noProof/>
            <w:webHidden/>
          </w:rPr>
          <w:instrText xml:space="preserve"> PAGEREF _Toc200650976 \h </w:instrText>
        </w:r>
        <w:r>
          <w:rPr>
            <w:noProof/>
            <w:webHidden/>
          </w:rPr>
        </w:r>
        <w:r>
          <w:rPr>
            <w:noProof/>
            <w:webHidden/>
          </w:rPr>
          <w:fldChar w:fldCharType="separate"/>
        </w:r>
        <w:r>
          <w:rPr>
            <w:noProof/>
            <w:webHidden/>
          </w:rPr>
          <w:t>8</w:t>
        </w:r>
        <w:r>
          <w:rPr>
            <w:noProof/>
            <w:webHidden/>
          </w:rPr>
          <w:fldChar w:fldCharType="end"/>
        </w:r>
      </w:hyperlink>
    </w:p>
    <w:p w14:paraId="0D0AA53C" w14:textId="05AF46EE" w:rsidR="00335DEA" w:rsidRDefault="00335DEA">
      <w:pPr>
        <w:pStyle w:val="TOC2"/>
        <w:tabs>
          <w:tab w:val="right" w:leader="dot" w:pos="9350"/>
        </w:tabs>
        <w:rPr>
          <w:rFonts w:eastAsiaTheme="minorEastAsia"/>
          <w:smallCaps w:val="0"/>
          <w:noProof/>
          <w:sz w:val="24"/>
          <w:szCs w:val="24"/>
        </w:rPr>
      </w:pPr>
      <w:hyperlink w:anchor="_Toc200650977" w:history="1">
        <w:r w:rsidRPr="00D564B5">
          <w:rPr>
            <w:rStyle w:val="Hyperlink"/>
            <w:rFonts w:ascii="Arial" w:hAnsi="Arial" w:cs="Arial"/>
            <w:b/>
            <w:bCs/>
            <w:noProof/>
          </w:rPr>
          <w:t>9.3 Four Pre-employment Transition Coordination Activities</w:t>
        </w:r>
        <w:r>
          <w:rPr>
            <w:noProof/>
            <w:webHidden/>
          </w:rPr>
          <w:tab/>
        </w:r>
        <w:r>
          <w:rPr>
            <w:noProof/>
            <w:webHidden/>
          </w:rPr>
          <w:fldChar w:fldCharType="begin"/>
        </w:r>
        <w:r>
          <w:rPr>
            <w:noProof/>
            <w:webHidden/>
          </w:rPr>
          <w:instrText xml:space="preserve"> PAGEREF _Toc200650977 \h </w:instrText>
        </w:r>
        <w:r>
          <w:rPr>
            <w:noProof/>
            <w:webHidden/>
          </w:rPr>
        </w:r>
        <w:r>
          <w:rPr>
            <w:noProof/>
            <w:webHidden/>
          </w:rPr>
          <w:fldChar w:fldCharType="separate"/>
        </w:r>
        <w:r>
          <w:rPr>
            <w:noProof/>
            <w:webHidden/>
          </w:rPr>
          <w:t>8</w:t>
        </w:r>
        <w:r>
          <w:rPr>
            <w:noProof/>
            <w:webHidden/>
          </w:rPr>
          <w:fldChar w:fldCharType="end"/>
        </w:r>
      </w:hyperlink>
    </w:p>
    <w:p w14:paraId="6C719DA0" w14:textId="418EBFD7" w:rsidR="00335DEA" w:rsidRDefault="00335DEA">
      <w:pPr>
        <w:pStyle w:val="TOC2"/>
        <w:tabs>
          <w:tab w:val="right" w:leader="dot" w:pos="9350"/>
        </w:tabs>
        <w:rPr>
          <w:rFonts w:eastAsiaTheme="minorEastAsia"/>
          <w:smallCaps w:val="0"/>
          <w:noProof/>
          <w:sz w:val="24"/>
          <w:szCs w:val="24"/>
        </w:rPr>
      </w:pPr>
      <w:hyperlink w:anchor="_Toc200650978" w:history="1">
        <w:r w:rsidRPr="00D564B5">
          <w:rPr>
            <w:rStyle w:val="Hyperlink"/>
            <w:rFonts w:ascii="Arial" w:hAnsi="Arial" w:cs="Arial"/>
            <w:b/>
            <w:bCs/>
            <w:noProof/>
          </w:rPr>
          <w:t>9.4 Nine Authorized Activities</w:t>
        </w:r>
        <w:r>
          <w:rPr>
            <w:noProof/>
            <w:webHidden/>
          </w:rPr>
          <w:tab/>
        </w:r>
        <w:r>
          <w:rPr>
            <w:noProof/>
            <w:webHidden/>
          </w:rPr>
          <w:fldChar w:fldCharType="begin"/>
        </w:r>
        <w:r>
          <w:rPr>
            <w:noProof/>
            <w:webHidden/>
          </w:rPr>
          <w:instrText xml:space="preserve"> PAGEREF _Toc200650978 \h </w:instrText>
        </w:r>
        <w:r>
          <w:rPr>
            <w:noProof/>
            <w:webHidden/>
          </w:rPr>
        </w:r>
        <w:r>
          <w:rPr>
            <w:noProof/>
            <w:webHidden/>
          </w:rPr>
          <w:fldChar w:fldCharType="separate"/>
        </w:r>
        <w:r>
          <w:rPr>
            <w:noProof/>
            <w:webHidden/>
          </w:rPr>
          <w:t>9</w:t>
        </w:r>
        <w:r>
          <w:rPr>
            <w:noProof/>
            <w:webHidden/>
          </w:rPr>
          <w:fldChar w:fldCharType="end"/>
        </w:r>
      </w:hyperlink>
    </w:p>
    <w:p w14:paraId="5DB8F11E" w14:textId="0A1023DD" w:rsidR="00335DEA" w:rsidRDefault="00335DEA">
      <w:pPr>
        <w:pStyle w:val="TOC2"/>
        <w:tabs>
          <w:tab w:val="right" w:leader="dot" w:pos="9350"/>
        </w:tabs>
        <w:rPr>
          <w:rFonts w:eastAsiaTheme="minorEastAsia"/>
          <w:smallCaps w:val="0"/>
          <w:noProof/>
          <w:sz w:val="24"/>
          <w:szCs w:val="24"/>
        </w:rPr>
      </w:pPr>
      <w:hyperlink w:anchor="_Toc200650979" w:history="1">
        <w:r w:rsidRPr="00D564B5">
          <w:rPr>
            <w:rStyle w:val="Hyperlink"/>
            <w:rFonts w:ascii="Arial" w:eastAsia="Arial" w:hAnsi="Arial" w:cs="Arial"/>
            <w:b/>
            <w:bCs/>
            <w:noProof/>
            <w:kern w:val="0"/>
            <w:highlight w:val="white"/>
            <w14:ligatures w14:val="none"/>
          </w:rPr>
          <w:t>9.5 Outreach and Collaboration Responsibilities</w:t>
        </w:r>
        <w:r>
          <w:rPr>
            <w:noProof/>
            <w:webHidden/>
          </w:rPr>
          <w:tab/>
        </w:r>
        <w:r>
          <w:rPr>
            <w:noProof/>
            <w:webHidden/>
          </w:rPr>
          <w:fldChar w:fldCharType="begin"/>
        </w:r>
        <w:r>
          <w:rPr>
            <w:noProof/>
            <w:webHidden/>
          </w:rPr>
          <w:instrText xml:space="preserve"> PAGEREF _Toc200650979 \h </w:instrText>
        </w:r>
        <w:r>
          <w:rPr>
            <w:noProof/>
            <w:webHidden/>
          </w:rPr>
        </w:r>
        <w:r>
          <w:rPr>
            <w:noProof/>
            <w:webHidden/>
          </w:rPr>
          <w:fldChar w:fldCharType="separate"/>
        </w:r>
        <w:r>
          <w:rPr>
            <w:noProof/>
            <w:webHidden/>
          </w:rPr>
          <w:t>10</w:t>
        </w:r>
        <w:r>
          <w:rPr>
            <w:noProof/>
            <w:webHidden/>
          </w:rPr>
          <w:fldChar w:fldCharType="end"/>
        </w:r>
      </w:hyperlink>
    </w:p>
    <w:p w14:paraId="1B06FE9E" w14:textId="35013664" w:rsidR="00335DEA" w:rsidRDefault="00335DEA">
      <w:pPr>
        <w:pStyle w:val="TOC2"/>
        <w:tabs>
          <w:tab w:val="right" w:leader="dot" w:pos="9350"/>
        </w:tabs>
        <w:rPr>
          <w:rFonts w:eastAsiaTheme="minorEastAsia"/>
          <w:smallCaps w:val="0"/>
          <w:noProof/>
          <w:sz w:val="24"/>
          <w:szCs w:val="24"/>
        </w:rPr>
      </w:pPr>
      <w:hyperlink w:anchor="_Toc200650980" w:history="1">
        <w:r w:rsidRPr="00D564B5">
          <w:rPr>
            <w:rStyle w:val="Hyperlink"/>
            <w:rFonts w:ascii="Arial" w:hAnsi="Arial" w:cs="Arial"/>
            <w:b/>
            <w:bCs/>
            <w:noProof/>
          </w:rPr>
          <w:t>9.6 Provision of Pre-ETS to Students with Disabilities</w:t>
        </w:r>
        <w:r>
          <w:rPr>
            <w:noProof/>
            <w:webHidden/>
          </w:rPr>
          <w:tab/>
        </w:r>
        <w:r>
          <w:rPr>
            <w:noProof/>
            <w:webHidden/>
          </w:rPr>
          <w:fldChar w:fldCharType="begin"/>
        </w:r>
        <w:r>
          <w:rPr>
            <w:noProof/>
            <w:webHidden/>
          </w:rPr>
          <w:instrText xml:space="preserve"> PAGEREF _Toc200650980 \h </w:instrText>
        </w:r>
        <w:r>
          <w:rPr>
            <w:noProof/>
            <w:webHidden/>
          </w:rPr>
        </w:r>
        <w:r>
          <w:rPr>
            <w:noProof/>
            <w:webHidden/>
          </w:rPr>
          <w:fldChar w:fldCharType="separate"/>
        </w:r>
        <w:r>
          <w:rPr>
            <w:noProof/>
            <w:webHidden/>
          </w:rPr>
          <w:t>11</w:t>
        </w:r>
        <w:r>
          <w:rPr>
            <w:noProof/>
            <w:webHidden/>
          </w:rPr>
          <w:fldChar w:fldCharType="end"/>
        </w:r>
      </w:hyperlink>
    </w:p>
    <w:p w14:paraId="7662AA65" w14:textId="63FBD953" w:rsidR="00335DEA" w:rsidRDefault="00335DEA">
      <w:pPr>
        <w:pStyle w:val="TOC2"/>
        <w:tabs>
          <w:tab w:val="right" w:leader="dot" w:pos="9350"/>
        </w:tabs>
        <w:rPr>
          <w:rFonts w:eastAsiaTheme="minorEastAsia"/>
          <w:smallCaps w:val="0"/>
          <w:noProof/>
          <w:sz w:val="24"/>
          <w:szCs w:val="24"/>
        </w:rPr>
      </w:pPr>
      <w:hyperlink w:anchor="_Toc200650981" w:history="1">
        <w:r w:rsidRPr="00D564B5">
          <w:rPr>
            <w:rStyle w:val="Hyperlink"/>
            <w:rFonts w:ascii="Arial" w:hAnsi="Arial" w:cs="Arial"/>
            <w:b/>
            <w:bCs/>
            <w:noProof/>
          </w:rPr>
          <w:t>9.7 Pre-ETS Referral Process</w:t>
        </w:r>
        <w:r>
          <w:rPr>
            <w:noProof/>
            <w:webHidden/>
          </w:rPr>
          <w:tab/>
        </w:r>
        <w:r>
          <w:rPr>
            <w:noProof/>
            <w:webHidden/>
          </w:rPr>
          <w:fldChar w:fldCharType="begin"/>
        </w:r>
        <w:r>
          <w:rPr>
            <w:noProof/>
            <w:webHidden/>
          </w:rPr>
          <w:instrText xml:space="preserve"> PAGEREF _Toc200650981 \h </w:instrText>
        </w:r>
        <w:r>
          <w:rPr>
            <w:noProof/>
            <w:webHidden/>
          </w:rPr>
        </w:r>
        <w:r>
          <w:rPr>
            <w:noProof/>
            <w:webHidden/>
          </w:rPr>
          <w:fldChar w:fldCharType="separate"/>
        </w:r>
        <w:r>
          <w:rPr>
            <w:noProof/>
            <w:webHidden/>
          </w:rPr>
          <w:t>11</w:t>
        </w:r>
        <w:r>
          <w:rPr>
            <w:noProof/>
            <w:webHidden/>
          </w:rPr>
          <w:fldChar w:fldCharType="end"/>
        </w:r>
      </w:hyperlink>
    </w:p>
    <w:p w14:paraId="422FCAF8" w14:textId="0D63EE58" w:rsidR="00335DEA" w:rsidRDefault="00335DEA">
      <w:pPr>
        <w:pStyle w:val="TOC2"/>
        <w:tabs>
          <w:tab w:val="right" w:leader="dot" w:pos="9350"/>
        </w:tabs>
        <w:rPr>
          <w:rFonts w:eastAsiaTheme="minorEastAsia"/>
          <w:smallCaps w:val="0"/>
          <w:noProof/>
          <w:sz w:val="24"/>
          <w:szCs w:val="24"/>
        </w:rPr>
      </w:pPr>
      <w:hyperlink w:anchor="_Toc200650982" w:history="1">
        <w:r w:rsidRPr="00D564B5">
          <w:rPr>
            <w:rStyle w:val="Hyperlink"/>
            <w:rFonts w:ascii="Arial" w:hAnsi="Arial" w:cs="Arial"/>
            <w:b/>
            <w:bCs/>
            <w:noProof/>
          </w:rPr>
          <w:t>9.8 Provision of Pre-ETS</w:t>
        </w:r>
        <w:r>
          <w:rPr>
            <w:noProof/>
            <w:webHidden/>
          </w:rPr>
          <w:tab/>
        </w:r>
        <w:r>
          <w:rPr>
            <w:noProof/>
            <w:webHidden/>
          </w:rPr>
          <w:fldChar w:fldCharType="begin"/>
        </w:r>
        <w:r>
          <w:rPr>
            <w:noProof/>
            <w:webHidden/>
          </w:rPr>
          <w:instrText xml:space="preserve"> PAGEREF _Toc200650982 \h </w:instrText>
        </w:r>
        <w:r>
          <w:rPr>
            <w:noProof/>
            <w:webHidden/>
          </w:rPr>
        </w:r>
        <w:r>
          <w:rPr>
            <w:noProof/>
            <w:webHidden/>
          </w:rPr>
          <w:fldChar w:fldCharType="separate"/>
        </w:r>
        <w:r>
          <w:rPr>
            <w:noProof/>
            <w:webHidden/>
          </w:rPr>
          <w:t>13</w:t>
        </w:r>
        <w:r>
          <w:rPr>
            <w:noProof/>
            <w:webHidden/>
          </w:rPr>
          <w:fldChar w:fldCharType="end"/>
        </w:r>
      </w:hyperlink>
    </w:p>
    <w:p w14:paraId="3E8A63AF" w14:textId="25C54EB6" w:rsidR="00335DEA" w:rsidRDefault="00335DEA">
      <w:pPr>
        <w:pStyle w:val="TOC3"/>
        <w:tabs>
          <w:tab w:val="right" w:leader="dot" w:pos="9350"/>
        </w:tabs>
        <w:rPr>
          <w:rFonts w:eastAsiaTheme="minorEastAsia"/>
          <w:i w:val="0"/>
          <w:iCs w:val="0"/>
          <w:noProof/>
          <w:sz w:val="24"/>
          <w:szCs w:val="24"/>
        </w:rPr>
      </w:pPr>
      <w:hyperlink w:anchor="_Toc200650983" w:history="1">
        <w:r w:rsidRPr="00D564B5">
          <w:rPr>
            <w:rStyle w:val="Hyperlink"/>
            <w:rFonts w:ascii="Arial" w:hAnsi="Arial" w:cs="Arial"/>
            <w:b/>
            <w:bCs/>
            <w:noProof/>
          </w:rPr>
          <w:t>9.8.1 Provision of Pre-ETS Using the Potentially Eligible (PE) Case Type</w:t>
        </w:r>
        <w:r>
          <w:rPr>
            <w:noProof/>
            <w:webHidden/>
          </w:rPr>
          <w:tab/>
        </w:r>
        <w:r>
          <w:rPr>
            <w:noProof/>
            <w:webHidden/>
          </w:rPr>
          <w:fldChar w:fldCharType="begin"/>
        </w:r>
        <w:r>
          <w:rPr>
            <w:noProof/>
            <w:webHidden/>
          </w:rPr>
          <w:instrText xml:space="preserve"> PAGEREF _Toc200650983 \h </w:instrText>
        </w:r>
        <w:r>
          <w:rPr>
            <w:noProof/>
            <w:webHidden/>
          </w:rPr>
        </w:r>
        <w:r>
          <w:rPr>
            <w:noProof/>
            <w:webHidden/>
          </w:rPr>
          <w:fldChar w:fldCharType="separate"/>
        </w:r>
        <w:r>
          <w:rPr>
            <w:noProof/>
            <w:webHidden/>
          </w:rPr>
          <w:t>13</w:t>
        </w:r>
        <w:r>
          <w:rPr>
            <w:noProof/>
            <w:webHidden/>
          </w:rPr>
          <w:fldChar w:fldCharType="end"/>
        </w:r>
      </w:hyperlink>
    </w:p>
    <w:p w14:paraId="5E1F1760" w14:textId="6EBFEDA0" w:rsidR="00335DEA" w:rsidRDefault="00335DEA">
      <w:pPr>
        <w:pStyle w:val="TOC4"/>
        <w:tabs>
          <w:tab w:val="right" w:leader="dot" w:pos="9350"/>
        </w:tabs>
        <w:rPr>
          <w:rFonts w:eastAsiaTheme="minorEastAsia"/>
          <w:noProof/>
          <w:sz w:val="24"/>
          <w:szCs w:val="24"/>
        </w:rPr>
      </w:pPr>
      <w:hyperlink w:anchor="_Toc200650984" w:history="1">
        <w:r w:rsidRPr="00D564B5">
          <w:rPr>
            <w:rStyle w:val="Hyperlink"/>
            <w:rFonts w:ascii="Arial" w:hAnsi="Arial" w:cs="Arial"/>
            <w:noProof/>
          </w:rPr>
          <w:t>9.8.1.1 Opening a Potentially Eligible (PE) Case</w:t>
        </w:r>
        <w:r>
          <w:rPr>
            <w:noProof/>
            <w:webHidden/>
          </w:rPr>
          <w:tab/>
        </w:r>
        <w:r>
          <w:rPr>
            <w:noProof/>
            <w:webHidden/>
          </w:rPr>
          <w:fldChar w:fldCharType="begin"/>
        </w:r>
        <w:r>
          <w:rPr>
            <w:noProof/>
            <w:webHidden/>
          </w:rPr>
          <w:instrText xml:space="preserve"> PAGEREF _Toc200650984 \h </w:instrText>
        </w:r>
        <w:r>
          <w:rPr>
            <w:noProof/>
            <w:webHidden/>
          </w:rPr>
        </w:r>
        <w:r>
          <w:rPr>
            <w:noProof/>
            <w:webHidden/>
          </w:rPr>
          <w:fldChar w:fldCharType="separate"/>
        </w:r>
        <w:r>
          <w:rPr>
            <w:noProof/>
            <w:webHidden/>
          </w:rPr>
          <w:t>13</w:t>
        </w:r>
        <w:r>
          <w:rPr>
            <w:noProof/>
            <w:webHidden/>
          </w:rPr>
          <w:fldChar w:fldCharType="end"/>
        </w:r>
      </w:hyperlink>
    </w:p>
    <w:p w14:paraId="69D09FCE" w14:textId="6D73D917" w:rsidR="00335DEA" w:rsidRDefault="00335DEA">
      <w:pPr>
        <w:pStyle w:val="TOC4"/>
        <w:tabs>
          <w:tab w:val="right" w:leader="dot" w:pos="9350"/>
        </w:tabs>
        <w:rPr>
          <w:rFonts w:eastAsiaTheme="minorEastAsia"/>
          <w:noProof/>
          <w:sz w:val="24"/>
          <w:szCs w:val="24"/>
        </w:rPr>
      </w:pPr>
      <w:hyperlink w:anchor="_Toc200650985" w:history="1">
        <w:r w:rsidRPr="00D564B5">
          <w:rPr>
            <w:rStyle w:val="Hyperlink"/>
            <w:rFonts w:ascii="Arial" w:hAnsi="Arial" w:cs="Arial"/>
            <w:noProof/>
          </w:rPr>
          <w:t>9.8.1.2 Providing Pre-ETS Activities</w:t>
        </w:r>
        <w:r>
          <w:rPr>
            <w:noProof/>
            <w:webHidden/>
          </w:rPr>
          <w:tab/>
        </w:r>
        <w:r>
          <w:rPr>
            <w:noProof/>
            <w:webHidden/>
          </w:rPr>
          <w:fldChar w:fldCharType="begin"/>
        </w:r>
        <w:r>
          <w:rPr>
            <w:noProof/>
            <w:webHidden/>
          </w:rPr>
          <w:instrText xml:space="preserve"> PAGEREF _Toc200650985 \h </w:instrText>
        </w:r>
        <w:r>
          <w:rPr>
            <w:noProof/>
            <w:webHidden/>
          </w:rPr>
        </w:r>
        <w:r>
          <w:rPr>
            <w:noProof/>
            <w:webHidden/>
          </w:rPr>
          <w:fldChar w:fldCharType="separate"/>
        </w:r>
        <w:r>
          <w:rPr>
            <w:noProof/>
            <w:webHidden/>
          </w:rPr>
          <w:t>13</w:t>
        </w:r>
        <w:r>
          <w:rPr>
            <w:noProof/>
            <w:webHidden/>
          </w:rPr>
          <w:fldChar w:fldCharType="end"/>
        </w:r>
      </w:hyperlink>
    </w:p>
    <w:p w14:paraId="038F8B30" w14:textId="3B5DD6DF" w:rsidR="00335DEA" w:rsidRDefault="00335DEA">
      <w:pPr>
        <w:pStyle w:val="TOC4"/>
        <w:tabs>
          <w:tab w:val="right" w:leader="dot" w:pos="9350"/>
        </w:tabs>
        <w:rPr>
          <w:rFonts w:eastAsiaTheme="minorEastAsia"/>
          <w:noProof/>
          <w:sz w:val="24"/>
          <w:szCs w:val="24"/>
        </w:rPr>
      </w:pPr>
      <w:hyperlink w:anchor="_Toc200650986" w:history="1">
        <w:r w:rsidRPr="00D564B5">
          <w:rPr>
            <w:rStyle w:val="Hyperlink"/>
            <w:rFonts w:ascii="Arial" w:hAnsi="Arial" w:cs="Arial"/>
            <w:noProof/>
          </w:rPr>
          <w:t>9.8.1.3 Provision of Pre-ETS with Third-party Provider</w:t>
        </w:r>
        <w:r>
          <w:rPr>
            <w:noProof/>
            <w:webHidden/>
          </w:rPr>
          <w:tab/>
        </w:r>
        <w:r>
          <w:rPr>
            <w:noProof/>
            <w:webHidden/>
          </w:rPr>
          <w:fldChar w:fldCharType="begin"/>
        </w:r>
        <w:r>
          <w:rPr>
            <w:noProof/>
            <w:webHidden/>
          </w:rPr>
          <w:instrText xml:space="preserve"> PAGEREF _Toc200650986 \h </w:instrText>
        </w:r>
        <w:r>
          <w:rPr>
            <w:noProof/>
            <w:webHidden/>
          </w:rPr>
        </w:r>
        <w:r>
          <w:rPr>
            <w:noProof/>
            <w:webHidden/>
          </w:rPr>
          <w:fldChar w:fldCharType="separate"/>
        </w:r>
        <w:r>
          <w:rPr>
            <w:noProof/>
            <w:webHidden/>
          </w:rPr>
          <w:t>13</w:t>
        </w:r>
        <w:r>
          <w:rPr>
            <w:noProof/>
            <w:webHidden/>
          </w:rPr>
          <w:fldChar w:fldCharType="end"/>
        </w:r>
      </w:hyperlink>
    </w:p>
    <w:p w14:paraId="34DB72C0" w14:textId="66A55807" w:rsidR="00335DEA" w:rsidRDefault="00335DEA">
      <w:pPr>
        <w:pStyle w:val="TOC4"/>
        <w:tabs>
          <w:tab w:val="right" w:leader="dot" w:pos="9350"/>
        </w:tabs>
        <w:rPr>
          <w:rFonts w:eastAsiaTheme="minorEastAsia"/>
          <w:noProof/>
          <w:sz w:val="24"/>
          <w:szCs w:val="24"/>
        </w:rPr>
      </w:pPr>
      <w:hyperlink w:anchor="_Toc200650987" w:history="1">
        <w:r w:rsidRPr="00D564B5">
          <w:rPr>
            <w:rStyle w:val="Hyperlink"/>
            <w:rFonts w:ascii="Arial" w:hAnsi="Arial" w:cs="Arial"/>
            <w:noProof/>
          </w:rPr>
          <w:t>9.8.1.4 Authorizing for Services</w:t>
        </w:r>
        <w:r>
          <w:rPr>
            <w:noProof/>
            <w:webHidden/>
          </w:rPr>
          <w:tab/>
        </w:r>
        <w:r>
          <w:rPr>
            <w:noProof/>
            <w:webHidden/>
          </w:rPr>
          <w:fldChar w:fldCharType="begin"/>
        </w:r>
        <w:r>
          <w:rPr>
            <w:noProof/>
            <w:webHidden/>
          </w:rPr>
          <w:instrText xml:space="preserve"> PAGEREF _Toc200650987 \h </w:instrText>
        </w:r>
        <w:r>
          <w:rPr>
            <w:noProof/>
            <w:webHidden/>
          </w:rPr>
        </w:r>
        <w:r>
          <w:rPr>
            <w:noProof/>
            <w:webHidden/>
          </w:rPr>
          <w:fldChar w:fldCharType="separate"/>
        </w:r>
        <w:r>
          <w:rPr>
            <w:noProof/>
            <w:webHidden/>
          </w:rPr>
          <w:t>14</w:t>
        </w:r>
        <w:r>
          <w:rPr>
            <w:noProof/>
            <w:webHidden/>
          </w:rPr>
          <w:fldChar w:fldCharType="end"/>
        </w:r>
      </w:hyperlink>
    </w:p>
    <w:p w14:paraId="61CE0012" w14:textId="5693C808" w:rsidR="00335DEA" w:rsidRDefault="00335DEA">
      <w:pPr>
        <w:pStyle w:val="TOC4"/>
        <w:tabs>
          <w:tab w:val="right" w:leader="dot" w:pos="9350"/>
        </w:tabs>
        <w:rPr>
          <w:rFonts w:eastAsiaTheme="minorEastAsia"/>
          <w:noProof/>
          <w:sz w:val="24"/>
          <w:szCs w:val="24"/>
        </w:rPr>
      </w:pPr>
      <w:hyperlink w:anchor="_Toc200650988" w:history="1">
        <w:r w:rsidRPr="00D564B5">
          <w:rPr>
            <w:rStyle w:val="Hyperlink"/>
            <w:rFonts w:ascii="Arial" w:hAnsi="Arial" w:cs="Arial"/>
            <w:noProof/>
          </w:rPr>
          <w:t>9.8.1.5 Amending or Cancelling Pre-ETS Authorizations</w:t>
        </w:r>
        <w:r>
          <w:rPr>
            <w:noProof/>
            <w:webHidden/>
          </w:rPr>
          <w:tab/>
        </w:r>
        <w:r>
          <w:rPr>
            <w:noProof/>
            <w:webHidden/>
          </w:rPr>
          <w:fldChar w:fldCharType="begin"/>
        </w:r>
        <w:r>
          <w:rPr>
            <w:noProof/>
            <w:webHidden/>
          </w:rPr>
          <w:instrText xml:space="preserve"> PAGEREF _Toc200650988 \h </w:instrText>
        </w:r>
        <w:r>
          <w:rPr>
            <w:noProof/>
            <w:webHidden/>
          </w:rPr>
        </w:r>
        <w:r>
          <w:rPr>
            <w:noProof/>
            <w:webHidden/>
          </w:rPr>
          <w:fldChar w:fldCharType="separate"/>
        </w:r>
        <w:r>
          <w:rPr>
            <w:noProof/>
            <w:webHidden/>
          </w:rPr>
          <w:t>14</w:t>
        </w:r>
        <w:r>
          <w:rPr>
            <w:noProof/>
            <w:webHidden/>
          </w:rPr>
          <w:fldChar w:fldCharType="end"/>
        </w:r>
      </w:hyperlink>
    </w:p>
    <w:p w14:paraId="36E5A7F4" w14:textId="54623689" w:rsidR="00335DEA" w:rsidRDefault="00335DEA">
      <w:pPr>
        <w:pStyle w:val="TOC4"/>
        <w:tabs>
          <w:tab w:val="right" w:leader="dot" w:pos="9350"/>
        </w:tabs>
        <w:rPr>
          <w:rFonts w:eastAsiaTheme="minorEastAsia"/>
          <w:noProof/>
          <w:sz w:val="24"/>
          <w:szCs w:val="24"/>
        </w:rPr>
      </w:pPr>
      <w:hyperlink w:anchor="_Toc200650989" w:history="1">
        <w:r w:rsidRPr="00D564B5">
          <w:rPr>
            <w:rStyle w:val="Hyperlink"/>
            <w:rFonts w:ascii="Arial" w:hAnsi="Arial" w:cs="Arial"/>
            <w:noProof/>
          </w:rPr>
          <w:t>9.8.1.6 Third Party Pre-ETS Authorization Payment Process</w:t>
        </w:r>
        <w:r>
          <w:rPr>
            <w:noProof/>
            <w:webHidden/>
          </w:rPr>
          <w:tab/>
        </w:r>
        <w:r>
          <w:rPr>
            <w:noProof/>
            <w:webHidden/>
          </w:rPr>
          <w:fldChar w:fldCharType="begin"/>
        </w:r>
        <w:r>
          <w:rPr>
            <w:noProof/>
            <w:webHidden/>
          </w:rPr>
          <w:instrText xml:space="preserve"> PAGEREF _Toc200650989 \h </w:instrText>
        </w:r>
        <w:r>
          <w:rPr>
            <w:noProof/>
            <w:webHidden/>
          </w:rPr>
        </w:r>
        <w:r>
          <w:rPr>
            <w:noProof/>
            <w:webHidden/>
          </w:rPr>
          <w:fldChar w:fldCharType="separate"/>
        </w:r>
        <w:r>
          <w:rPr>
            <w:noProof/>
            <w:webHidden/>
          </w:rPr>
          <w:t>15</w:t>
        </w:r>
        <w:r>
          <w:rPr>
            <w:noProof/>
            <w:webHidden/>
          </w:rPr>
          <w:fldChar w:fldCharType="end"/>
        </w:r>
      </w:hyperlink>
    </w:p>
    <w:p w14:paraId="23690752" w14:textId="7B53AAEC" w:rsidR="00335DEA" w:rsidRDefault="00335DEA">
      <w:pPr>
        <w:pStyle w:val="TOC4"/>
        <w:tabs>
          <w:tab w:val="right" w:leader="dot" w:pos="9350"/>
        </w:tabs>
        <w:rPr>
          <w:rFonts w:eastAsiaTheme="minorEastAsia"/>
          <w:noProof/>
          <w:sz w:val="24"/>
          <w:szCs w:val="24"/>
        </w:rPr>
      </w:pPr>
      <w:hyperlink w:anchor="_Toc200650990" w:history="1">
        <w:r w:rsidRPr="00D564B5">
          <w:rPr>
            <w:rStyle w:val="Hyperlink"/>
            <w:rFonts w:ascii="Arial" w:hAnsi="Arial" w:cs="Arial"/>
            <w:noProof/>
          </w:rPr>
          <w:t>9.8.1.7 Pre-ETS Provision Form (MDRS-VR-61)</w:t>
        </w:r>
        <w:r>
          <w:rPr>
            <w:noProof/>
            <w:webHidden/>
          </w:rPr>
          <w:tab/>
        </w:r>
        <w:r>
          <w:rPr>
            <w:noProof/>
            <w:webHidden/>
          </w:rPr>
          <w:fldChar w:fldCharType="begin"/>
        </w:r>
        <w:r>
          <w:rPr>
            <w:noProof/>
            <w:webHidden/>
          </w:rPr>
          <w:instrText xml:space="preserve"> PAGEREF _Toc200650990 \h </w:instrText>
        </w:r>
        <w:r>
          <w:rPr>
            <w:noProof/>
            <w:webHidden/>
          </w:rPr>
        </w:r>
        <w:r>
          <w:rPr>
            <w:noProof/>
            <w:webHidden/>
          </w:rPr>
          <w:fldChar w:fldCharType="separate"/>
        </w:r>
        <w:r>
          <w:rPr>
            <w:noProof/>
            <w:webHidden/>
          </w:rPr>
          <w:t>15</w:t>
        </w:r>
        <w:r>
          <w:rPr>
            <w:noProof/>
            <w:webHidden/>
          </w:rPr>
          <w:fldChar w:fldCharType="end"/>
        </w:r>
      </w:hyperlink>
    </w:p>
    <w:p w14:paraId="0F4A99CD" w14:textId="1758DC3B" w:rsidR="00335DEA" w:rsidRDefault="00335DEA">
      <w:pPr>
        <w:pStyle w:val="TOC4"/>
        <w:tabs>
          <w:tab w:val="right" w:leader="dot" w:pos="9350"/>
        </w:tabs>
        <w:rPr>
          <w:rFonts w:eastAsiaTheme="minorEastAsia"/>
          <w:noProof/>
          <w:sz w:val="24"/>
          <w:szCs w:val="24"/>
        </w:rPr>
      </w:pPr>
      <w:hyperlink w:anchor="_Toc200650991" w:history="1">
        <w:r w:rsidRPr="00D564B5">
          <w:rPr>
            <w:rStyle w:val="Hyperlink"/>
            <w:rFonts w:ascii="Arial" w:hAnsi="Arial" w:cs="Arial"/>
            <w:noProof/>
          </w:rPr>
          <w:t>9.8.1.8 VR Orientation</w:t>
        </w:r>
        <w:r>
          <w:rPr>
            <w:noProof/>
            <w:webHidden/>
          </w:rPr>
          <w:tab/>
        </w:r>
        <w:r>
          <w:rPr>
            <w:noProof/>
            <w:webHidden/>
          </w:rPr>
          <w:fldChar w:fldCharType="begin"/>
        </w:r>
        <w:r>
          <w:rPr>
            <w:noProof/>
            <w:webHidden/>
          </w:rPr>
          <w:instrText xml:space="preserve"> PAGEREF _Toc200650991 \h </w:instrText>
        </w:r>
        <w:r>
          <w:rPr>
            <w:noProof/>
            <w:webHidden/>
          </w:rPr>
        </w:r>
        <w:r>
          <w:rPr>
            <w:noProof/>
            <w:webHidden/>
          </w:rPr>
          <w:fldChar w:fldCharType="separate"/>
        </w:r>
        <w:r>
          <w:rPr>
            <w:noProof/>
            <w:webHidden/>
          </w:rPr>
          <w:t>15</w:t>
        </w:r>
        <w:r>
          <w:rPr>
            <w:noProof/>
            <w:webHidden/>
          </w:rPr>
          <w:fldChar w:fldCharType="end"/>
        </w:r>
      </w:hyperlink>
    </w:p>
    <w:p w14:paraId="3BFB0C1D" w14:textId="3BBD4BA1" w:rsidR="00335DEA" w:rsidRDefault="00335DEA">
      <w:pPr>
        <w:pStyle w:val="TOC4"/>
        <w:tabs>
          <w:tab w:val="right" w:leader="dot" w:pos="9350"/>
        </w:tabs>
        <w:rPr>
          <w:rFonts w:eastAsiaTheme="minorEastAsia"/>
          <w:noProof/>
          <w:sz w:val="24"/>
          <w:szCs w:val="24"/>
        </w:rPr>
      </w:pPr>
      <w:hyperlink w:anchor="_Toc200650992" w:history="1">
        <w:r w:rsidRPr="00D564B5">
          <w:rPr>
            <w:rStyle w:val="Hyperlink"/>
            <w:rFonts w:ascii="Arial" w:hAnsi="Arial" w:cs="Arial"/>
            <w:noProof/>
          </w:rPr>
          <w:t>9.8.1.9 Case Management and Closure</w:t>
        </w:r>
        <w:r>
          <w:rPr>
            <w:noProof/>
            <w:webHidden/>
          </w:rPr>
          <w:tab/>
        </w:r>
        <w:r>
          <w:rPr>
            <w:noProof/>
            <w:webHidden/>
          </w:rPr>
          <w:fldChar w:fldCharType="begin"/>
        </w:r>
        <w:r>
          <w:rPr>
            <w:noProof/>
            <w:webHidden/>
          </w:rPr>
          <w:instrText xml:space="preserve"> PAGEREF _Toc200650992 \h </w:instrText>
        </w:r>
        <w:r>
          <w:rPr>
            <w:noProof/>
            <w:webHidden/>
          </w:rPr>
        </w:r>
        <w:r>
          <w:rPr>
            <w:noProof/>
            <w:webHidden/>
          </w:rPr>
          <w:fldChar w:fldCharType="separate"/>
        </w:r>
        <w:r>
          <w:rPr>
            <w:noProof/>
            <w:webHidden/>
          </w:rPr>
          <w:t>16</w:t>
        </w:r>
        <w:r>
          <w:rPr>
            <w:noProof/>
            <w:webHidden/>
          </w:rPr>
          <w:fldChar w:fldCharType="end"/>
        </w:r>
      </w:hyperlink>
    </w:p>
    <w:p w14:paraId="290C88AE" w14:textId="12D6AF5A" w:rsidR="00335DEA" w:rsidRDefault="00335DEA">
      <w:pPr>
        <w:pStyle w:val="TOC4"/>
        <w:tabs>
          <w:tab w:val="right" w:leader="dot" w:pos="9350"/>
        </w:tabs>
        <w:rPr>
          <w:rFonts w:eastAsiaTheme="minorEastAsia"/>
          <w:noProof/>
          <w:sz w:val="24"/>
          <w:szCs w:val="24"/>
        </w:rPr>
      </w:pPr>
      <w:hyperlink w:anchor="_Toc200650993" w:history="1">
        <w:r w:rsidRPr="00D564B5">
          <w:rPr>
            <w:rStyle w:val="Hyperlink"/>
            <w:rFonts w:ascii="Arial" w:hAnsi="Arial" w:cs="Arial"/>
            <w:noProof/>
          </w:rPr>
          <w:t>9.8.1.10 Record Keeping</w:t>
        </w:r>
        <w:r>
          <w:rPr>
            <w:noProof/>
            <w:webHidden/>
          </w:rPr>
          <w:tab/>
        </w:r>
        <w:r>
          <w:rPr>
            <w:noProof/>
            <w:webHidden/>
          </w:rPr>
          <w:fldChar w:fldCharType="begin"/>
        </w:r>
        <w:r>
          <w:rPr>
            <w:noProof/>
            <w:webHidden/>
          </w:rPr>
          <w:instrText xml:space="preserve"> PAGEREF _Toc200650993 \h </w:instrText>
        </w:r>
        <w:r>
          <w:rPr>
            <w:noProof/>
            <w:webHidden/>
          </w:rPr>
        </w:r>
        <w:r>
          <w:rPr>
            <w:noProof/>
            <w:webHidden/>
          </w:rPr>
          <w:fldChar w:fldCharType="separate"/>
        </w:r>
        <w:r>
          <w:rPr>
            <w:noProof/>
            <w:webHidden/>
          </w:rPr>
          <w:t>16</w:t>
        </w:r>
        <w:r>
          <w:rPr>
            <w:noProof/>
            <w:webHidden/>
          </w:rPr>
          <w:fldChar w:fldCharType="end"/>
        </w:r>
      </w:hyperlink>
    </w:p>
    <w:p w14:paraId="60E45460" w14:textId="34507FF0" w:rsidR="00335DEA" w:rsidRDefault="00335DEA">
      <w:pPr>
        <w:pStyle w:val="TOC2"/>
        <w:tabs>
          <w:tab w:val="right" w:leader="dot" w:pos="9350"/>
        </w:tabs>
        <w:rPr>
          <w:rFonts w:eastAsiaTheme="minorEastAsia"/>
          <w:smallCaps w:val="0"/>
          <w:noProof/>
          <w:sz w:val="24"/>
          <w:szCs w:val="24"/>
        </w:rPr>
      </w:pPr>
      <w:hyperlink w:anchor="_Toc200650994" w:history="1">
        <w:r w:rsidRPr="00D564B5">
          <w:rPr>
            <w:rStyle w:val="Hyperlink"/>
            <w:rFonts w:ascii="Arial" w:eastAsia="Arial" w:hAnsi="Arial" w:cs="Arial"/>
            <w:b/>
            <w:noProof/>
            <w:kern w:val="0"/>
            <w14:ligatures w14:val="none"/>
          </w:rPr>
          <w:t>9.9 Job Extravaganza Events</w:t>
        </w:r>
        <w:r w:rsidRPr="00D564B5">
          <w:rPr>
            <w:rStyle w:val="Hyperlink"/>
            <w:rFonts w:ascii="Arial" w:eastAsia="Arial" w:hAnsi="Arial" w:cs="Arial"/>
            <w:noProof/>
            <w:kern w:val="0"/>
            <w14:ligatures w14:val="none"/>
          </w:rPr>
          <w:t xml:space="preserve"> </w:t>
        </w:r>
        <w:r>
          <w:rPr>
            <w:noProof/>
            <w:webHidden/>
          </w:rPr>
          <w:tab/>
        </w:r>
        <w:r>
          <w:rPr>
            <w:noProof/>
            <w:webHidden/>
          </w:rPr>
          <w:fldChar w:fldCharType="begin"/>
        </w:r>
        <w:r>
          <w:rPr>
            <w:noProof/>
            <w:webHidden/>
          </w:rPr>
          <w:instrText xml:space="preserve"> PAGEREF _Toc200650994 \h </w:instrText>
        </w:r>
        <w:r>
          <w:rPr>
            <w:noProof/>
            <w:webHidden/>
          </w:rPr>
        </w:r>
        <w:r>
          <w:rPr>
            <w:noProof/>
            <w:webHidden/>
          </w:rPr>
          <w:fldChar w:fldCharType="separate"/>
        </w:r>
        <w:r>
          <w:rPr>
            <w:noProof/>
            <w:webHidden/>
          </w:rPr>
          <w:t>16</w:t>
        </w:r>
        <w:r>
          <w:rPr>
            <w:noProof/>
            <w:webHidden/>
          </w:rPr>
          <w:fldChar w:fldCharType="end"/>
        </w:r>
      </w:hyperlink>
    </w:p>
    <w:p w14:paraId="3285C68F" w14:textId="7BAFAEC2" w:rsidR="00335DEA" w:rsidRDefault="00335DEA">
      <w:pPr>
        <w:pStyle w:val="TOC3"/>
        <w:tabs>
          <w:tab w:val="right" w:leader="dot" w:pos="9350"/>
        </w:tabs>
        <w:rPr>
          <w:rFonts w:eastAsiaTheme="minorEastAsia"/>
          <w:i w:val="0"/>
          <w:iCs w:val="0"/>
          <w:noProof/>
          <w:sz w:val="24"/>
          <w:szCs w:val="24"/>
        </w:rPr>
      </w:pPr>
      <w:hyperlink w:anchor="_Toc200650995" w:history="1">
        <w:r w:rsidRPr="00D564B5">
          <w:rPr>
            <w:rStyle w:val="Hyperlink"/>
            <w:rFonts w:ascii="Arial" w:eastAsia="Arial" w:hAnsi="Arial" w:cs="Arial"/>
            <w:b/>
            <w:noProof/>
            <w:kern w:val="0"/>
            <w14:ligatures w14:val="none"/>
          </w:rPr>
          <w:t>9.9.1 Job Extravaganza Purpose</w:t>
        </w:r>
        <w:r>
          <w:rPr>
            <w:noProof/>
            <w:webHidden/>
          </w:rPr>
          <w:tab/>
        </w:r>
        <w:r>
          <w:rPr>
            <w:noProof/>
            <w:webHidden/>
          </w:rPr>
          <w:fldChar w:fldCharType="begin"/>
        </w:r>
        <w:r>
          <w:rPr>
            <w:noProof/>
            <w:webHidden/>
          </w:rPr>
          <w:instrText xml:space="preserve"> PAGEREF _Toc200650995 \h </w:instrText>
        </w:r>
        <w:r>
          <w:rPr>
            <w:noProof/>
            <w:webHidden/>
          </w:rPr>
        </w:r>
        <w:r>
          <w:rPr>
            <w:noProof/>
            <w:webHidden/>
          </w:rPr>
          <w:fldChar w:fldCharType="separate"/>
        </w:r>
        <w:r>
          <w:rPr>
            <w:noProof/>
            <w:webHidden/>
          </w:rPr>
          <w:t>16</w:t>
        </w:r>
        <w:r>
          <w:rPr>
            <w:noProof/>
            <w:webHidden/>
          </w:rPr>
          <w:fldChar w:fldCharType="end"/>
        </w:r>
      </w:hyperlink>
    </w:p>
    <w:p w14:paraId="511F3410" w14:textId="571A1411" w:rsidR="00335DEA" w:rsidRDefault="00335DEA">
      <w:pPr>
        <w:pStyle w:val="TOC3"/>
        <w:tabs>
          <w:tab w:val="right" w:leader="dot" w:pos="9350"/>
        </w:tabs>
        <w:rPr>
          <w:rFonts w:eastAsiaTheme="minorEastAsia"/>
          <w:i w:val="0"/>
          <w:iCs w:val="0"/>
          <w:noProof/>
          <w:sz w:val="24"/>
          <w:szCs w:val="24"/>
        </w:rPr>
      </w:pPr>
      <w:hyperlink w:anchor="_Toc200650996" w:history="1">
        <w:r w:rsidRPr="00D564B5">
          <w:rPr>
            <w:rStyle w:val="Hyperlink"/>
            <w:rFonts w:ascii="Arial" w:eastAsia="Arial" w:hAnsi="Arial" w:cs="Arial"/>
            <w:b/>
            <w:noProof/>
            <w:kern w:val="0"/>
            <w14:ligatures w14:val="none"/>
          </w:rPr>
          <w:t>9.9.2 Job Extravaganza Procedures</w:t>
        </w:r>
        <w:r>
          <w:rPr>
            <w:noProof/>
            <w:webHidden/>
          </w:rPr>
          <w:tab/>
        </w:r>
        <w:r>
          <w:rPr>
            <w:noProof/>
            <w:webHidden/>
          </w:rPr>
          <w:fldChar w:fldCharType="begin"/>
        </w:r>
        <w:r>
          <w:rPr>
            <w:noProof/>
            <w:webHidden/>
          </w:rPr>
          <w:instrText xml:space="preserve"> PAGEREF _Toc200650996 \h </w:instrText>
        </w:r>
        <w:r>
          <w:rPr>
            <w:noProof/>
            <w:webHidden/>
          </w:rPr>
        </w:r>
        <w:r>
          <w:rPr>
            <w:noProof/>
            <w:webHidden/>
          </w:rPr>
          <w:fldChar w:fldCharType="separate"/>
        </w:r>
        <w:r>
          <w:rPr>
            <w:noProof/>
            <w:webHidden/>
          </w:rPr>
          <w:t>17</w:t>
        </w:r>
        <w:r>
          <w:rPr>
            <w:noProof/>
            <w:webHidden/>
          </w:rPr>
          <w:fldChar w:fldCharType="end"/>
        </w:r>
      </w:hyperlink>
    </w:p>
    <w:p w14:paraId="351D3B08" w14:textId="4C1DA98F" w:rsidR="00335DEA" w:rsidRDefault="00335DEA">
      <w:pPr>
        <w:pStyle w:val="TOC2"/>
        <w:tabs>
          <w:tab w:val="right" w:leader="dot" w:pos="9350"/>
        </w:tabs>
        <w:rPr>
          <w:rFonts w:eastAsiaTheme="minorEastAsia"/>
          <w:smallCaps w:val="0"/>
          <w:noProof/>
          <w:sz w:val="24"/>
          <w:szCs w:val="24"/>
        </w:rPr>
      </w:pPr>
      <w:hyperlink w:anchor="_Toc200650997" w:history="1">
        <w:r w:rsidRPr="00D564B5">
          <w:rPr>
            <w:rStyle w:val="Hyperlink"/>
            <w:rFonts w:ascii="Arial" w:eastAsia="Arial" w:hAnsi="Arial" w:cs="Arial"/>
            <w:b/>
            <w:bCs/>
            <w:noProof/>
          </w:rPr>
          <w:t>9.10 Initiating VR Services After Beginning Pre-ETS</w:t>
        </w:r>
        <w:r>
          <w:rPr>
            <w:noProof/>
            <w:webHidden/>
          </w:rPr>
          <w:tab/>
        </w:r>
        <w:r>
          <w:rPr>
            <w:noProof/>
            <w:webHidden/>
          </w:rPr>
          <w:fldChar w:fldCharType="begin"/>
        </w:r>
        <w:r>
          <w:rPr>
            <w:noProof/>
            <w:webHidden/>
          </w:rPr>
          <w:instrText xml:space="preserve"> PAGEREF _Toc200650997 \h </w:instrText>
        </w:r>
        <w:r>
          <w:rPr>
            <w:noProof/>
            <w:webHidden/>
          </w:rPr>
        </w:r>
        <w:r>
          <w:rPr>
            <w:noProof/>
            <w:webHidden/>
          </w:rPr>
          <w:fldChar w:fldCharType="separate"/>
        </w:r>
        <w:r>
          <w:rPr>
            <w:noProof/>
            <w:webHidden/>
          </w:rPr>
          <w:t>18</w:t>
        </w:r>
        <w:r>
          <w:rPr>
            <w:noProof/>
            <w:webHidden/>
          </w:rPr>
          <w:fldChar w:fldCharType="end"/>
        </w:r>
      </w:hyperlink>
    </w:p>
    <w:p w14:paraId="3D6E66FE" w14:textId="4FC9D570" w:rsidR="00335DEA" w:rsidRDefault="00335DEA">
      <w:pPr>
        <w:pStyle w:val="TOC3"/>
        <w:tabs>
          <w:tab w:val="right" w:leader="dot" w:pos="9350"/>
        </w:tabs>
        <w:rPr>
          <w:rFonts w:eastAsiaTheme="minorEastAsia"/>
          <w:i w:val="0"/>
          <w:iCs w:val="0"/>
          <w:noProof/>
          <w:sz w:val="24"/>
          <w:szCs w:val="24"/>
        </w:rPr>
      </w:pPr>
      <w:hyperlink w:anchor="_Toc200650998" w:history="1">
        <w:r w:rsidRPr="00D564B5">
          <w:rPr>
            <w:rStyle w:val="Hyperlink"/>
            <w:rFonts w:ascii="Arial" w:hAnsi="Arial" w:cs="Arial"/>
            <w:b/>
            <w:bCs/>
            <w:noProof/>
          </w:rPr>
          <w:t>9.10.1 Assignment to a Priority Category</w:t>
        </w:r>
        <w:r>
          <w:rPr>
            <w:noProof/>
            <w:webHidden/>
          </w:rPr>
          <w:tab/>
        </w:r>
        <w:r>
          <w:rPr>
            <w:noProof/>
            <w:webHidden/>
          </w:rPr>
          <w:fldChar w:fldCharType="begin"/>
        </w:r>
        <w:r>
          <w:rPr>
            <w:noProof/>
            <w:webHidden/>
          </w:rPr>
          <w:instrText xml:space="preserve"> PAGEREF _Toc200650998 \h </w:instrText>
        </w:r>
        <w:r>
          <w:rPr>
            <w:noProof/>
            <w:webHidden/>
          </w:rPr>
        </w:r>
        <w:r>
          <w:rPr>
            <w:noProof/>
            <w:webHidden/>
          </w:rPr>
          <w:fldChar w:fldCharType="separate"/>
        </w:r>
        <w:r>
          <w:rPr>
            <w:noProof/>
            <w:webHidden/>
          </w:rPr>
          <w:t>18</w:t>
        </w:r>
        <w:r>
          <w:rPr>
            <w:noProof/>
            <w:webHidden/>
          </w:rPr>
          <w:fldChar w:fldCharType="end"/>
        </w:r>
      </w:hyperlink>
    </w:p>
    <w:p w14:paraId="4F71E3E2" w14:textId="6FE629FA" w:rsidR="00335DEA" w:rsidRDefault="00335DEA">
      <w:pPr>
        <w:pStyle w:val="TOC3"/>
        <w:tabs>
          <w:tab w:val="right" w:leader="dot" w:pos="9350"/>
        </w:tabs>
        <w:rPr>
          <w:rFonts w:eastAsiaTheme="minorEastAsia"/>
          <w:i w:val="0"/>
          <w:iCs w:val="0"/>
          <w:noProof/>
          <w:sz w:val="24"/>
          <w:szCs w:val="24"/>
        </w:rPr>
      </w:pPr>
      <w:hyperlink w:anchor="_Toc200650999" w:history="1">
        <w:r w:rsidRPr="00D564B5">
          <w:rPr>
            <w:rStyle w:val="Hyperlink"/>
            <w:rFonts w:ascii="Arial" w:eastAsia="Arial" w:hAnsi="Arial" w:cs="Arial"/>
            <w:b/>
            <w:bCs/>
            <w:noProof/>
          </w:rPr>
          <w:t>9.10.2 Assignment to a Closed Priority Category while under an Order of Selection</w:t>
        </w:r>
        <w:r>
          <w:rPr>
            <w:noProof/>
            <w:webHidden/>
          </w:rPr>
          <w:tab/>
        </w:r>
        <w:r>
          <w:rPr>
            <w:noProof/>
            <w:webHidden/>
          </w:rPr>
          <w:fldChar w:fldCharType="begin"/>
        </w:r>
        <w:r>
          <w:rPr>
            <w:noProof/>
            <w:webHidden/>
          </w:rPr>
          <w:instrText xml:space="preserve"> PAGEREF _Toc200650999 \h </w:instrText>
        </w:r>
        <w:r>
          <w:rPr>
            <w:noProof/>
            <w:webHidden/>
          </w:rPr>
        </w:r>
        <w:r>
          <w:rPr>
            <w:noProof/>
            <w:webHidden/>
          </w:rPr>
          <w:fldChar w:fldCharType="separate"/>
        </w:r>
        <w:r>
          <w:rPr>
            <w:noProof/>
            <w:webHidden/>
          </w:rPr>
          <w:t>18</w:t>
        </w:r>
        <w:r>
          <w:rPr>
            <w:noProof/>
            <w:webHidden/>
          </w:rPr>
          <w:fldChar w:fldCharType="end"/>
        </w:r>
      </w:hyperlink>
    </w:p>
    <w:p w14:paraId="5F402520" w14:textId="56CC1D96" w:rsidR="00335DEA" w:rsidRDefault="00335DEA">
      <w:pPr>
        <w:pStyle w:val="TOC2"/>
        <w:tabs>
          <w:tab w:val="right" w:leader="dot" w:pos="9350"/>
        </w:tabs>
        <w:rPr>
          <w:rFonts w:eastAsiaTheme="minorEastAsia"/>
          <w:smallCaps w:val="0"/>
          <w:noProof/>
          <w:sz w:val="24"/>
          <w:szCs w:val="24"/>
        </w:rPr>
      </w:pPr>
      <w:hyperlink w:anchor="_Toc200651000" w:history="1">
        <w:r w:rsidRPr="00D564B5">
          <w:rPr>
            <w:rStyle w:val="Hyperlink"/>
            <w:rFonts w:ascii="Arial" w:hAnsi="Arial" w:cs="Arial"/>
            <w:b/>
            <w:bCs/>
            <w:noProof/>
          </w:rPr>
          <w:t>9.11 Educational Status</w:t>
        </w:r>
        <w:r>
          <w:rPr>
            <w:noProof/>
            <w:webHidden/>
          </w:rPr>
          <w:tab/>
        </w:r>
        <w:r>
          <w:rPr>
            <w:noProof/>
            <w:webHidden/>
          </w:rPr>
          <w:fldChar w:fldCharType="begin"/>
        </w:r>
        <w:r>
          <w:rPr>
            <w:noProof/>
            <w:webHidden/>
          </w:rPr>
          <w:instrText xml:space="preserve"> PAGEREF _Toc200651000 \h </w:instrText>
        </w:r>
        <w:r>
          <w:rPr>
            <w:noProof/>
            <w:webHidden/>
          </w:rPr>
        </w:r>
        <w:r>
          <w:rPr>
            <w:noProof/>
            <w:webHidden/>
          </w:rPr>
          <w:fldChar w:fldCharType="separate"/>
        </w:r>
        <w:r>
          <w:rPr>
            <w:noProof/>
            <w:webHidden/>
          </w:rPr>
          <w:t>19</w:t>
        </w:r>
        <w:r>
          <w:rPr>
            <w:noProof/>
            <w:webHidden/>
          </w:rPr>
          <w:fldChar w:fldCharType="end"/>
        </w:r>
      </w:hyperlink>
    </w:p>
    <w:p w14:paraId="3ADD162A" w14:textId="322F3F3D" w:rsidR="00335DEA" w:rsidRDefault="00335DEA">
      <w:pPr>
        <w:pStyle w:val="TOC3"/>
        <w:tabs>
          <w:tab w:val="right" w:leader="dot" w:pos="9350"/>
        </w:tabs>
        <w:rPr>
          <w:rFonts w:eastAsiaTheme="minorEastAsia"/>
          <w:i w:val="0"/>
          <w:iCs w:val="0"/>
          <w:noProof/>
          <w:sz w:val="24"/>
          <w:szCs w:val="24"/>
        </w:rPr>
      </w:pPr>
      <w:hyperlink w:anchor="_Toc200651001" w:history="1">
        <w:r w:rsidRPr="00D564B5">
          <w:rPr>
            <w:rStyle w:val="Hyperlink"/>
            <w:rFonts w:ascii="Arial" w:hAnsi="Arial" w:cs="Arial"/>
            <w:b/>
            <w:bCs/>
            <w:noProof/>
          </w:rPr>
          <w:t>9.11.1 Entering Educational Goals</w:t>
        </w:r>
        <w:r>
          <w:rPr>
            <w:noProof/>
            <w:webHidden/>
          </w:rPr>
          <w:tab/>
        </w:r>
        <w:r>
          <w:rPr>
            <w:noProof/>
            <w:webHidden/>
          </w:rPr>
          <w:fldChar w:fldCharType="begin"/>
        </w:r>
        <w:r>
          <w:rPr>
            <w:noProof/>
            <w:webHidden/>
          </w:rPr>
          <w:instrText xml:space="preserve"> PAGEREF _Toc200651001 \h </w:instrText>
        </w:r>
        <w:r>
          <w:rPr>
            <w:noProof/>
            <w:webHidden/>
          </w:rPr>
        </w:r>
        <w:r>
          <w:rPr>
            <w:noProof/>
            <w:webHidden/>
          </w:rPr>
          <w:fldChar w:fldCharType="separate"/>
        </w:r>
        <w:r>
          <w:rPr>
            <w:noProof/>
            <w:webHidden/>
          </w:rPr>
          <w:t>19</w:t>
        </w:r>
        <w:r>
          <w:rPr>
            <w:noProof/>
            <w:webHidden/>
          </w:rPr>
          <w:fldChar w:fldCharType="end"/>
        </w:r>
      </w:hyperlink>
    </w:p>
    <w:p w14:paraId="4EA8256B" w14:textId="7E2E9C1E" w:rsidR="00335DEA" w:rsidRDefault="00335DEA">
      <w:pPr>
        <w:pStyle w:val="TOC3"/>
        <w:tabs>
          <w:tab w:val="right" w:leader="dot" w:pos="9350"/>
        </w:tabs>
        <w:rPr>
          <w:rFonts w:eastAsiaTheme="minorEastAsia"/>
          <w:i w:val="0"/>
          <w:iCs w:val="0"/>
          <w:noProof/>
          <w:sz w:val="24"/>
          <w:szCs w:val="24"/>
        </w:rPr>
      </w:pPr>
      <w:hyperlink w:anchor="_Toc200651002" w:history="1">
        <w:r w:rsidRPr="00D564B5">
          <w:rPr>
            <w:rStyle w:val="Hyperlink"/>
            <w:rFonts w:ascii="Arial" w:hAnsi="Arial" w:cs="Arial"/>
            <w:b/>
            <w:bCs/>
            <w:noProof/>
          </w:rPr>
          <w:t>9.11.2 Managing Educational Goals</w:t>
        </w:r>
        <w:r>
          <w:rPr>
            <w:noProof/>
            <w:webHidden/>
          </w:rPr>
          <w:tab/>
        </w:r>
        <w:r>
          <w:rPr>
            <w:noProof/>
            <w:webHidden/>
          </w:rPr>
          <w:fldChar w:fldCharType="begin"/>
        </w:r>
        <w:r>
          <w:rPr>
            <w:noProof/>
            <w:webHidden/>
          </w:rPr>
          <w:instrText xml:space="preserve"> PAGEREF _Toc200651002 \h </w:instrText>
        </w:r>
        <w:r>
          <w:rPr>
            <w:noProof/>
            <w:webHidden/>
          </w:rPr>
        </w:r>
        <w:r>
          <w:rPr>
            <w:noProof/>
            <w:webHidden/>
          </w:rPr>
          <w:fldChar w:fldCharType="separate"/>
        </w:r>
        <w:r>
          <w:rPr>
            <w:noProof/>
            <w:webHidden/>
          </w:rPr>
          <w:t>19</w:t>
        </w:r>
        <w:r>
          <w:rPr>
            <w:noProof/>
            <w:webHidden/>
          </w:rPr>
          <w:fldChar w:fldCharType="end"/>
        </w:r>
      </w:hyperlink>
    </w:p>
    <w:p w14:paraId="23B063BF" w14:textId="69F60B96" w:rsidR="00335DEA" w:rsidRDefault="00335DEA">
      <w:pPr>
        <w:pStyle w:val="TOC3"/>
        <w:tabs>
          <w:tab w:val="right" w:leader="dot" w:pos="9350"/>
        </w:tabs>
        <w:rPr>
          <w:rFonts w:eastAsiaTheme="minorEastAsia"/>
          <w:i w:val="0"/>
          <w:iCs w:val="0"/>
          <w:noProof/>
          <w:sz w:val="24"/>
          <w:szCs w:val="24"/>
        </w:rPr>
      </w:pPr>
      <w:hyperlink w:anchor="_Toc200651003" w:history="1">
        <w:r w:rsidRPr="00D564B5">
          <w:rPr>
            <w:rStyle w:val="Hyperlink"/>
            <w:rFonts w:ascii="Arial" w:hAnsi="Arial" w:cs="Arial"/>
            <w:b/>
            <w:bCs/>
            <w:noProof/>
          </w:rPr>
          <w:t>9.11.3 Handling Disenrollment</w:t>
        </w:r>
        <w:r>
          <w:rPr>
            <w:noProof/>
            <w:webHidden/>
          </w:rPr>
          <w:tab/>
        </w:r>
        <w:r>
          <w:rPr>
            <w:noProof/>
            <w:webHidden/>
          </w:rPr>
          <w:fldChar w:fldCharType="begin"/>
        </w:r>
        <w:r>
          <w:rPr>
            <w:noProof/>
            <w:webHidden/>
          </w:rPr>
          <w:instrText xml:space="preserve"> PAGEREF _Toc200651003 \h </w:instrText>
        </w:r>
        <w:r>
          <w:rPr>
            <w:noProof/>
            <w:webHidden/>
          </w:rPr>
        </w:r>
        <w:r>
          <w:rPr>
            <w:noProof/>
            <w:webHidden/>
          </w:rPr>
          <w:fldChar w:fldCharType="separate"/>
        </w:r>
        <w:r>
          <w:rPr>
            <w:noProof/>
            <w:webHidden/>
          </w:rPr>
          <w:t>19</w:t>
        </w:r>
        <w:r>
          <w:rPr>
            <w:noProof/>
            <w:webHidden/>
          </w:rPr>
          <w:fldChar w:fldCharType="end"/>
        </w:r>
      </w:hyperlink>
    </w:p>
    <w:p w14:paraId="40EF631D" w14:textId="44C87DA0" w:rsidR="00335DEA" w:rsidRDefault="00335DEA">
      <w:pPr>
        <w:pStyle w:val="TOC2"/>
        <w:tabs>
          <w:tab w:val="right" w:leader="dot" w:pos="9350"/>
        </w:tabs>
        <w:rPr>
          <w:rFonts w:eastAsiaTheme="minorEastAsia"/>
          <w:smallCaps w:val="0"/>
          <w:noProof/>
          <w:sz w:val="24"/>
          <w:szCs w:val="24"/>
        </w:rPr>
      </w:pPr>
      <w:hyperlink w:anchor="_Toc200651004" w:history="1">
        <w:r w:rsidRPr="00D564B5">
          <w:rPr>
            <w:rStyle w:val="Hyperlink"/>
            <w:rFonts w:ascii="Arial" w:hAnsi="Arial" w:cs="Arial"/>
            <w:b/>
            <w:bCs/>
            <w:noProof/>
          </w:rPr>
          <w:t>9.12 Discontinuation of Pre-ETS and/or Closure of Service Records</w:t>
        </w:r>
        <w:r>
          <w:rPr>
            <w:noProof/>
            <w:webHidden/>
          </w:rPr>
          <w:tab/>
        </w:r>
        <w:r>
          <w:rPr>
            <w:noProof/>
            <w:webHidden/>
          </w:rPr>
          <w:fldChar w:fldCharType="begin"/>
        </w:r>
        <w:r>
          <w:rPr>
            <w:noProof/>
            <w:webHidden/>
          </w:rPr>
          <w:instrText xml:space="preserve"> PAGEREF _Toc200651004 \h </w:instrText>
        </w:r>
        <w:r>
          <w:rPr>
            <w:noProof/>
            <w:webHidden/>
          </w:rPr>
        </w:r>
        <w:r>
          <w:rPr>
            <w:noProof/>
            <w:webHidden/>
          </w:rPr>
          <w:fldChar w:fldCharType="separate"/>
        </w:r>
        <w:r>
          <w:rPr>
            <w:noProof/>
            <w:webHidden/>
          </w:rPr>
          <w:t>20</w:t>
        </w:r>
        <w:r>
          <w:rPr>
            <w:noProof/>
            <w:webHidden/>
          </w:rPr>
          <w:fldChar w:fldCharType="end"/>
        </w:r>
      </w:hyperlink>
    </w:p>
    <w:p w14:paraId="3ABA2960" w14:textId="384139C6" w:rsidR="00335DEA" w:rsidRDefault="00335DEA">
      <w:pPr>
        <w:pStyle w:val="TOC3"/>
        <w:tabs>
          <w:tab w:val="right" w:leader="dot" w:pos="9350"/>
        </w:tabs>
        <w:rPr>
          <w:rFonts w:eastAsiaTheme="minorEastAsia"/>
          <w:i w:val="0"/>
          <w:iCs w:val="0"/>
          <w:noProof/>
          <w:sz w:val="24"/>
          <w:szCs w:val="24"/>
        </w:rPr>
      </w:pPr>
      <w:hyperlink w:anchor="_Toc200651005" w:history="1">
        <w:r w:rsidRPr="00D564B5">
          <w:rPr>
            <w:rStyle w:val="Hyperlink"/>
            <w:rFonts w:ascii="Arial" w:hAnsi="Arial" w:cs="Arial"/>
            <w:b/>
            <w:bCs/>
            <w:noProof/>
          </w:rPr>
          <w:t>9.12.1 Discontinuation of Services</w:t>
        </w:r>
        <w:r>
          <w:rPr>
            <w:noProof/>
            <w:webHidden/>
          </w:rPr>
          <w:tab/>
        </w:r>
        <w:r>
          <w:rPr>
            <w:noProof/>
            <w:webHidden/>
          </w:rPr>
          <w:fldChar w:fldCharType="begin"/>
        </w:r>
        <w:r>
          <w:rPr>
            <w:noProof/>
            <w:webHidden/>
          </w:rPr>
          <w:instrText xml:space="preserve"> PAGEREF _Toc200651005 \h </w:instrText>
        </w:r>
        <w:r>
          <w:rPr>
            <w:noProof/>
            <w:webHidden/>
          </w:rPr>
        </w:r>
        <w:r>
          <w:rPr>
            <w:noProof/>
            <w:webHidden/>
          </w:rPr>
          <w:fldChar w:fldCharType="separate"/>
        </w:r>
        <w:r>
          <w:rPr>
            <w:noProof/>
            <w:webHidden/>
          </w:rPr>
          <w:t>20</w:t>
        </w:r>
        <w:r>
          <w:rPr>
            <w:noProof/>
            <w:webHidden/>
          </w:rPr>
          <w:fldChar w:fldCharType="end"/>
        </w:r>
      </w:hyperlink>
    </w:p>
    <w:p w14:paraId="12D2198D" w14:textId="20A2E064" w:rsidR="00335DEA" w:rsidRDefault="00335DEA">
      <w:pPr>
        <w:pStyle w:val="TOC3"/>
        <w:tabs>
          <w:tab w:val="right" w:leader="dot" w:pos="9350"/>
        </w:tabs>
        <w:rPr>
          <w:rFonts w:eastAsiaTheme="minorEastAsia"/>
          <w:i w:val="0"/>
          <w:iCs w:val="0"/>
          <w:noProof/>
          <w:sz w:val="24"/>
          <w:szCs w:val="24"/>
        </w:rPr>
      </w:pPr>
      <w:hyperlink w:anchor="_Toc200651006" w:history="1">
        <w:r w:rsidRPr="00D564B5">
          <w:rPr>
            <w:rStyle w:val="Hyperlink"/>
            <w:rFonts w:ascii="Arial" w:hAnsi="Arial" w:cs="Arial"/>
            <w:b/>
            <w:bCs/>
            <w:noProof/>
          </w:rPr>
          <w:t>9.12.2 Closure of the Service Record</w:t>
        </w:r>
        <w:r>
          <w:rPr>
            <w:noProof/>
            <w:webHidden/>
          </w:rPr>
          <w:tab/>
        </w:r>
        <w:r>
          <w:rPr>
            <w:noProof/>
            <w:webHidden/>
          </w:rPr>
          <w:fldChar w:fldCharType="begin"/>
        </w:r>
        <w:r>
          <w:rPr>
            <w:noProof/>
            <w:webHidden/>
          </w:rPr>
          <w:instrText xml:space="preserve"> PAGEREF _Toc200651006 \h </w:instrText>
        </w:r>
        <w:r>
          <w:rPr>
            <w:noProof/>
            <w:webHidden/>
          </w:rPr>
        </w:r>
        <w:r>
          <w:rPr>
            <w:noProof/>
            <w:webHidden/>
          </w:rPr>
          <w:fldChar w:fldCharType="separate"/>
        </w:r>
        <w:r>
          <w:rPr>
            <w:noProof/>
            <w:webHidden/>
          </w:rPr>
          <w:t>20</w:t>
        </w:r>
        <w:r>
          <w:rPr>
            <w:noProof/>
            <w:webHidden/>
          </w:rPr>
          <w:fldChar w:fldCharType="end"/>
        </w:r>
      </w:hyperlink>
    </w:p>
    <w:p w14:paraId="212AE940" w14:textId="10B53528" w:rsidR="00335DEA" w:rsidRDefault="00335DEA">
      <w:pPr>
        <w:pStyle w:val="TOC2"/>
        <w:tabs>
          <w:tab w:val="right" w:leader="dot" w:pos="9350"/>
        </w:tabs>
        <w:rPr>
          <w:rFonts w:eastAsiaTheme="minorEastAsia"/>
          <w:smallCaps w:val="0"/>
          <w:noProof/>
          <w:sz w:val="24"/>
          <w:szCs w:val="24"/>
        </w:rPr>
      </w:pPr>
      <w:hyperlink w:anchor="_Toc200651007" w:history="1">
        <w:r w:rsidRPr="00D564B5">
          <w:rPr>
            <w:rStyle w:val="Hyperlink"/>
            <w:rFonts w:ascii="Arial" w:hAnsi="Arial"/>
            <w:b/>
            <w:bCs/>
            <w:noProof/>
          </w:rPr>
          <w:t>9.13 Procedure for Pre-ETS Time Allocation in the TimeClock System</w:t>
        </w:r>
        <w:r>
          <w:rPr>
            <w:noProof/>
            <w:webHidden/>
          </w:rPr>
          <w:tab/>
        </w:r>
        <w:r>
          <w:rPr>
            <w:noProof/>
            <w:webHidden/>
          </w:rPr>
          <w:fldChar w:fldCharType="begin"/>
        </w:r>
        <w:r>
          <w:rPr>
            <w:noProof/>
            <w:webHidden/>
          </w:rPr>
          <w:instrText xml:space="preserve"> PAGEREF _Toc200651007 \h </w:instrText>
        </w:r>
        <w:r>
          <w:rPr>
            <w:noProof/>
            <w:webHidden/>
          </w:rPr>
        </w:r>
        <w:r>
          <w:rPr>
            <w:noProof/>
            <w:webHidden/>
          </w:rPr>
          <w:fldChar w:fldCharType="separate"/>
        </w:r>
        <w:r>
          <w:rPr>
            <w:noProof/>
            <w:webHidden/>
          </w:rPr>
          <w:t>21</w:t>
        </w:r>
        <w:r>
          <w:rPr>
            <w:noProof/>
            <w:webHidden/>
          </w:rPr>
          <w:fldChar w:fldCharType="end"/>
        </w:r>
      </w:hyperlink>
    </w:p>
    <w:p w14:paraId="0EB63047" w14:textId="06430A7B" w:rsidR="00A866A2" w:rsidRDefault="00906896" w:rsidP="00AE445D">
      <w:r>
        <w:fldChar w:fldCharType="end"/>
      </w:r>
    </w:p>
    <w:p w14:paraId="02F9A2C5" w14:textId="1FA49A20" w:rsidR="00AE445D" w:rsidRPr="00A866A2" w:rsidRDefault="00A866A2" w:rsidP="00AE445D">
      <w:pPr>
        <w:rPr>
          <w:rFonts w:ascii="Arial" w:hAnsi="Arial" w:cs="Arial"/>
        </w:rPr>
      </w:pPr>
      <w:r w:rsidRPr="20C02340">
        <w:rPr>
          <w:rFonts w:ascii="Arial" w:hAnsi="Arial" w:cs="Arial"/>
        </w:rPr>
        <w:t xml:space="preserve">In July 2014, the </w:t>
      </w:r>
      <w:hyperlink r:id="rId8" w:history="1">
        <w:r w:rsidRPr="002A5D27">
          <w:rPr>
            <w:rStyle w:val="Hyperlink"/>
            <w:rFonts w:ascii="Arial" w:hAnsi="Arial" w:cs="Arial"/>
          </w:rPr>
          <w:t>Workforce Innovation &amp; Opportunity Act (WIOA)</w:t>
        </w:r>
      </w:hyperlink>
      <w:r w:rsidRPr="20C02340">
        <w:rPr>
          <w:rFonts w:ascii="Arial" w:hAnsi="Arial" w:cs="Arial"/>
        </w:rPr>
        <w:t xml:space="preserve"> was signed into law. WIOA requires a vocational rehabilitation (VR) agency to reserve</w:t>
      </w:r>
      <w:r w:rsidRPr="005A1BCA">
        <w:rPr>
          <w:rFonts w:ascii="Arial" w:eastAsia="Arial" w:hAnsi="Arial" w:cs="Arial"/>
          <w:color w:val="FF0000"/>
          <w:kern w:val="0"/>
          <w14:ligatures w14:val="none"/>
        </w:rPr>
        <w:t xml:space="preserve"> </w:t>
      </w:r>
      <w:r w:rsidR="005A1BCA" w:rsidRPr="005A1BCA">
        <w:rPr>
          <w:rFonts w:ascii="Arial" w:hAnsi="Arial" w:cs="Arial"/>
        </w:rPr>
        <w:t>a minimum of</w:t>
      </w:r>
      <w:r w:rsidRPr="20C02340">
        <w:rPr>
          <w:rFonts w:ascii="Arial" w:hAnsi="Arial" w:cs="Arial"/>
        </w:rPr>
        <w:t xml:space="preserve"> 15% of its federal funds to provide Pre-Employment Transition Services (Pre-ETS) </w:t>
      </w:r>
      <w:r w:rsidR="00443F1D" w:rsidRPr="00443F1D">
        <w:rPr>
          <w:rFonts w:ascii="Arial" w:hAnsi="Arial" w:cs="Arial"/>
        </w:rPr>
        <w:t xml:space="preserve">statewide </w:t>
      </w:r>
      <w:r w:rsidRPr="20C02340">
        <w:rPr>
          <w:rFonts w:ascii="Arial" w:hAnsi="Arial" w:cs="Arial"/>
        </w:rPr>
        <w:t xml:space="preserve">to </w:t>
      </w:r>
      <w:r w:rsidR="00CE06F2" w:rsidRPr="00CE06F2">
        <w:rPr>
          <w:rFonts w:ascii="Arial" w:hAnsi="Arial" w:cs="Arial"/>
        </w:rPr>
        <w:t xml:space="preserve">all </w:t>
      </w:r>
      <w:r w:rsidRPr="20C02340">
        <w:rPr>
          <w:rFonts w:ascii="Arial" w:hAnsi="Arial" w:cs="Arial"/>
        </w:rPr>
        <w:t>students with disabilities</w:t>
      </w:r>
      <w:r w:rsidR="009C5D91" w:rsidRPr="009C5D91">
        <w:rPr>
          <w:rFonts w:ascii="Arial" w:eastAsia="Arial" w:hAnsi="Arial" w:cs="Arial"/>
          <w:color w:val="FF0000"/>
          <w:kern w:val="0"/>
          <w14:ligatures w14:val="none"/>
        </w:rPr>
        <w:t xml:space="preserve"> </w:t>
      </w:r>
      <w:r w:rsidR="009C5D91" w:rsidRPr="009C5D91">
        <w:rPr>
          <w:rFonts w:ascii="Arial" w:hAnsi="Arial" w:cs="Arial"/>
        </w:rPr>
        <w:t>who need them</w:t>
      </w:r>
      <w:r w:rsidRPr="20C02340">
        <w:rPr>
          <w:rFonts w:ascii="Arial" w:hAnsi="Arial" w:cs="Arial"/>
        </w:rPr>
        <w:t>. This section includes guidance for providing these services statewide in collaboration with State and local education agencies.</w:t>
      </w:r>
    </w:p>
    <w:p w14:paraId="4E7201E0" w14:textId="3F8CC5E8" w:rsidR="00591B5C" w:rsidRPr="00591B5C" w:rsidRDefault="00591B5C" w:rsidP="00591B5C">
      <w:pPr>
        <w:rPr>
          <w:rFonts w:ascii="Arial" w:hAnsi="Arial" w:cs="Arial"/>
        </w:rPr>
      </w:pPr>
      <w:r w:rsidRPr="00591B5C">
        <w:rPr>
          <w:rFonts w:ascii="Arial" w:hAnsi="Arial" w:cs="Arial"/>
        </w:rPr>
        <w:t xml:space="preserve">Pre-employment transition services </w:t>
      </w:r>
      <w:r w:rsidR="7A9F7789" w:rsidRPr="5AF3BDCB">
        <w:rPr>
          <w:rFonts w:ascii="Arial" w:hAnsi="Arial" w:cs="Arial"/>
        </w:rPr>
        <w:t>include</w:t>
      </w:r>
      <w:r w:rsidRPr="00591B5C">
        <w:rPr>
          <w:rFonts w:ascii="Arial" w:hAnsi="Arial" w:cs="Arial"/>
        </w:rPr>
        <w:t xml:space="preserve"> a specific set of activities (under section 113 of the Rehabilitation Act and 34 C.F.R. 361.48(a)) including:</w:t>
      </w:r>
    </w:p>
    <w:p w14:paraId="06BEDEB2" w14:textId="77777777" w:rsidR="00591B5C" w:rsidRPr="00591B5C" w:rsidRDefault="00591B5C" w:rsidP="00591B5C">
      <w:pPr>
        <w:rPr>
          <w:rFonts w:ascii="Arial" w:hAnsi="Arial" w:cs="Arial"/>
        </w:rPr>
      </w:pPr>
      <w:r w:rsidRPr="00591B5C">
        <w:rPr>
          <w:rFonts w:ascii="Arial" w:hAnsi="Arial" w:cs="Arial"/>
        </w:rPr>
        <w:t xml:space="preserve">Five </w:t>
      </w:r>
      <w:r w:rsidRPr="00591B5C">
        <w:rPr>
          <w:rFonts w:ascii="Arial" w:hAnsi="Arial" w:cs="Arial"/>
          <w:i/>
        </w:rPr>
        <w:t>Required Activities</w:t>
      </w:r>
      <w:r w:rsidRPr="00591B5C">
        <w:rPr>
          <w:rFonts w:ascii="Arial" w:hAnsi="Arial" w:cs="Arial"/>
        </w:rPr>
        <w:t xml:space="preserve"> (section 113(b) of the Act and §361.48(a)(2))</w:t>
      </w:r>
    </w:p>
    <w:p w14:paraId="637210DA" w14:textId="77777777" w:rsidR="00591B5C" w:rsidRPr="00591B5C" w:rsidRDefault="00591B5C" w:rsidP="00591B5C">
      <w:pPr>
        <w:rPr>
          <w:rFonts w:ascii="Arial" w:hAnsi="Arial" w:cs="Arial"/>
        </w:rPr>
      </w:pPr>
      <w:r w:rsidRPr="00591B5C">
        <w:rPr>
          <w:rFonts w:ascii="Arial" w:hAnsi="Arial" w:cs="Arial"/>
        </w:rPr>
        <w:t xml:space="preserve">Four </w:t>
      </w:r>
      <w:r w:rsidRPr="00591B5C">
        <w:rPr>
          <w:rFonts w:ascii="Arial" w:hAnsi="Arial" w:cs="Arial"/>
          <w:i/>
        </w:rPr>
        <w:t>Pre-employment Transition Coordination Activities</w:t>
      </w:r>
      <w:r w:rsidRPr="00591B5C">
        <w:rPr>
          <w:rFonts w:ascii="Arial" w:hAnsi="Arial" w:cs="Arial"/>
        </w:rPr>
        <w:t xml:space="preserve"> that are essential for arranging and providing pre-employment transition services (section 113(d) of the Act and§361.48(a)(4))</w:t>
      </w:r>
    </w:p>
    <w:p w14:paraId="5267EDF3" w14:textId="2AC55FE0" w:rsidR="00591B5C" w:rsidRPr="00A866A2" w:rsidRDefault="00591B5C" w:rsidP="00AE445D">
      <w:pPr>
        <w:rPr>
          <w:rFonts w:ascii="Arial" w:hAnsi="Arial" w:cs="Arial"/>
        </w:rPr>
      </w:pPr>
      <w:r w:rsidRPr="00591B5C">
        <w:rPr>
          <w:rFonts w:ascii="Arial" w:hAnsi="Arial" w:cs="Arial"/>
          <w:i/>
        </w:rPr>
        <w:t>Nine Authorized Activities</w:t>
      </w:r>
      <w:r w:rsidRPr="00591B5C">
        <w:rPr>
          <w:rFonts w:ascii="Arial" w:hAnsi="Arial" w:cs="Arial"/>
        </w:rPr>
        <w:t xml:space="preserve"> (section 113(c) of the Act and §361.48(a)(3)), if funds remain, VR agencies may provide the </w:t>
      </w:r>
      <w:r w:rsidRPr="00591B5C">
        <w:rPr>
          <w:rFonts w:ascii="Arial" w:hAnsi="Arial" w:cs="Arial"/>
          <w:i/>
        </w:rPr>
        <w:t>nine authorized activities</w:t>
      </w:r>
      <w:r w:rsidRPr="00591B5C">
        <w:rPr>
          <w:rFonts w:ascii="Arial" w:hAnsi="Arial" w:cs="Arial"/>
        </w:rPr>
        <w:t xml:space="preserve"> to improve the transition of students with disabilities from school to postsecondary education or an employment outcome.</w:t>
      </w:r>
    </w:p>
    <w:p w14:paraId="614C755B" w14:textId="42A97841" w:rsidR="00021C16" w:rsidRDefault="00A17792" w:rsidP="00021C16">
      <w:pPr>
        <w:pStyle w:val="Heading2"/>
        <w:rPr>
          <w:rFonts w:ascii="Arial" w:hAnsi="Arial" w:cs="Arial"/>
          <w:b/>
          <w:bCs/>
          <w:color w:val="auto"/>
          <w:sz w:val="28"/>
          <w:szCs w:val="28"/>
        </w:rPr>
      </w:pPr>
      <w:bookmarkStart w:id="1" w:name="_Toc199957048"/>
      <w:bookmarkStart w:id="2" w:name="_Toc200650967"/>
      <w:r>
        <w:rPr>
          <w:rFonts w:ascii="Arial" w:hAnsi="Arial" w:cs="Arial"/>
          <w:b/>
          <w:bCs/>
          <w:color w:val="auto"/>
          <w:sz w:val="28"/>
          <w:szCs w:val="28"/>
        </w:rPr>
        <w:t>9</w:t>
      </w:r>
      <w:r w:rsidR="001A4883">
        <w:rPr>
          <w:rFonts w:ascii="Arial" w:hAnsi="Arial" w:cs="Arial"/>
          <w:b/>
          <w:bCs/>
          <w:color w:val="auto"/>
          <w:sz w:val="28"/>
          <w:szCs w:val="28"/>
        </w:rPr>
        <w:t xml:space="preserve">.0 </w:t>
      </w:r>
      <w:r w:rsidR="00ED467C" w:rsidRPr="00021C16">
        <w:rPr>
          <w:rFonts w:ascii="Arial" w:hAnsi="Arial" w:cs="Arial"/>
          <w:b/>
          <w:bCs/>
          <w:color w:val="auto"/>
          <w:sz w:val="28"/>
          <w:szCs w:val="28"/>
        </w:rPr>
        <w:t>Target Population</w:t>
      </w:r>
      <w:bookmarkEnd w:id="1"/>
      <w:bookmarkEnd w:id="2"/>
    </w:p>
    <w:p w14:paraId="37A784B3" w14:textId="6899108F" w:rsidR="00021C16" w:rsidRDefault="00E62E16" w:rsidP="00021C16">
      <w:pPr>
        <w:rPr>
          <w:rFonts w:ascii="Arial" w:hAnsi="Arial" w:cs="Arial"/>
        </w:rPr>
      </w:pPr>
      <w:r w:rsidRPr="00E62E16">
        <w:rPr>
          <w:rFonts w:ascii="Arial" w:hAnsi="Arial" w:cs="Arial"/>
        </w:rPr>
        <w:t xml:space="preserve">Pre-ETS are provided </w:t>
      </w:r>
      <w:proofErr w:type="gramStart"/>
      <w:r w:rsidRPr="00E62E16">
        <w:rPr>
          <w:rFonts w:ascii="Arial" w:hAnsi="Arial" w:cs="Arial"/>
        </w:rPr>
        <w:t>to</w:t>
      </w:r>
      <w:proofErr w:type="gramEnd"/>
      <w:r w:rsidRPr="00E62E16">
        <w:rPr>
          <w:rFonts w:ascii="Arial" w:hAnsi="Arial" w:cs="Arial"/>
        </w:rPr>
        <w:t xml:space="preserve"> "students with disabilities" who are either:</w:t>
      </w:r>
    </w:p>
    <w:p w14:paraId="383FA0AC" w14:textId="77777777" w:rsidR="00257660" w:rsidRDefault="00257660" w:rsidP="00D5483D">
      <w:pPr>
        <w:pStyle w:val="ListParagraph"/>
        <w:numPr>
          <w:ilvl w:val="0"/>
          <w:numId w:val="1"/>
        </w:numPr>
        <w:rPr>
          <w:rFonts w:ascii="Arial" w:hAnsi="Arial" w:cs="Arial"/>
        </w:rPr>
      </w:pPr>
      <w:r w:rsidRPr="00257660">
        <w:rPr>
          <w:rFonts w:ascii="Arial" w:hAnsi="Arial" w:cs="Arial"/>
        </w:rPr>
        <w:t>Eligible for VR services; or</w:t>
      </w:r>
    </w:p>
    <w:p w14:paraId="1295A545" w14:textId="662F1B85" w:rsidR="00E62E16" w:rsidRDefault="00257660" w:rsidP="00D5483D">
      <w:pPr>
        <w:pStyle w:val="ListParagraph"/>
        <w:numPr>
          <w:ilvl w:val="0"/>
          <w:numId w:val="1"/>
        </w:numPr>
        <w:rPr>
          <w:rFonts w:ascii="Arial" w:hAnsi="Arial" w:cs="Arial"/>
        </w:rPr>
      </w:pPr>
      <w:r w:rsidRPr="00257660">
        <w:rPr>
          <w:rFonts w:ascii="Arial" w:hAnsi="Arial" w:cs="Arial"/>
        </w:rPr>
        <w:t>Potentially eligible for VR services (i.e., all students with disabilities, including those who have not applied or been determined eligible for VR services)</w:t>
      </w:r>
    </w:p>
    <w:p w14:paraId="36214B65" w14:textId="651CB07A" w:rsidR="00257660" w:rsidRDefault="00BA3D50" w:rsidP="00257660">
      <w:pPr>
        <w:rPr>
          <w:rFonts w:ascii="Arial" w:hAnsi="Arial" w:cs="Arial"/>
        </w:rPr>
      </w:pPr>
      <w:r w:rsidRPr="00BA3D50">
        <w:rPr>
          <w:rFonts w:ascii="Arial" w:hAnsi="Arial" w:cs="Arial"/>
        </w:rPr>
        <w:t>A "</w:t>
      </w:r>
      <w:r w:rsidRPr="00BA3D50">
        <w:rPr>
          <w:rFonts w:ascii="Arial" w:hAnsi="Arial" w:cs="Arial"/>
          <w:b/>
          <w:bCs/>
        </w:rPr>
        <w:t>Student with a Disability</w:t>
      </w:r>
      <w:r w:rsidRPr="00BA3D50">
        <w:rPr>
          <w:rFonts w:ascii="Arial" w:hAnsi="Arial" w:cs="Arial"/>
        </w:rPr>
        <w:t xml:space="preserve">" is one who meets </w:t>
      </w:r>
      <w:proofErr w:type="gramStart"/>
      <w:r w:rsidRPr="00BA3D50">
        <w:rPr>
          <w:rFonts w:ascii="Arial" w:hAnsi="Arial" w:cs="Arial"/>
        </w:rPr>
        <w:t>all of</w:t>
      </w:r>
      <w:proofErr w:type="gramEnd"/>
      <w:r w:rsidRPr="00BA3D50">
        <w:rPr>
          <w:rFonts w:ascii="Arial" w:hAnsi="Arial" w:cs="Arial"/>
        </w:rPr>
        <w:t xml:space="preserve"> the following criteria</w:t>
      </w:r>
      <w:r w:rsidR="00D7528A" w:rsidRPr="00D7528A">
        <w:rPr>
          <w:rFonts w:ascii="Arial" w:eastAsia="Arial" w:hAnsi="Arial" w:cs="Arial"/>
          <w:color w:val="FF0000"/>
          <w:kern w:val="0"/>
          <w14:ligatures w14:val="none"/>
        </w:rPr>
        <w:t xml:space="preserve"> </w:t>
      </w:r>
      <w:r w:rsidR="00D7528A" w:rsidRPr="00D7528A">
        <w:rPr>
          <w:rFonts w:ascii="Arial" w:hAnsi="Arial" w:cs="Arial"/>
        </w:rPr>
        <w:t>in the state of Mississippi</w:t>
      </w:r>
      <w:r w:rsidRPr="00BA3D50">
        <w:rPr>
          <w:rFonts w:ascii="Arial" w:hAnsi="Arial" w:cs="Arial"/>
        </w:rPr>
        <w:t>:</w:t>
      </w:r>
    </w:p>
    <w:p w14:paraId="295FA3E6" w14:textId="77777777" w:rsidR="00952550" w:rsidRDefault="00952550" w:rsidP="00D5483D">
      <w:pPr>
        <w:pStyle w:val="ListParagraph"/>
        <w:numPr>
          <w:ilvl w:val="0"/>
          <w:numId w:val="2"/>
        </w:numPr>
        <w:rPr>
          <w:rFonts w:ascii="Arial" w:hAnsi="Arial" w:cs="Arial"/>
        </w:rPr>
      </w:pPr>
      <w:proofErr w:type="gramStart"/>
      <w:r w:rsidRPr="00952550">
        <w:rPr>
          <w:rFonts w:ascii="Arial" w:hAnsi="Arial" w:cs="Arial"/>
        </w:rPr>
        <w:t>Is</w:t>
      </w:r>
      <w:proofErr w:type="gramEnd"/>
      <w:r w:rsidRPr="00952550">
        <w:rPr>
          <w:rFonts w:ascii="Arial" w:hAnsi="Arial" w:cs="Arial"/>
        </w:rPr>
        <w:t xml:space="preserve"> at least 14 but no more than 21 years of age (i.e., has not yet reached 22nd birthday).</w:t>
      </w:r>
    </w:p>
    <w:p w14:paraId="6781478F" w14:textId="77777777" w:rsidR="002B0998" w:rsidRDefault="002B0998" w:rsidP="00D5483D">
      <w:pPr>
        <w:pStyle w:val="ListParagraph"/>
        <w:numPr>
          <w:ilvl w:val="0"/>
          <w:numId w:val="2"/>
        </w:numPr>
        <w:rPr>
          <w:rFonts w:ascii="Arial" w:hAnsi="Arial" w:cs="Arial"/>
        </w:rPr>
      </w:pPr>
      <w:r w:rsidRPr="002B0998">
        <w:rPr>
          <w:rFonts w:ascii="Arial" w:hAnsi="Arial" w:cs="Arial"/>
        </w:rPr>
        <w:t>Is eligible for, and receiving, special education or related services under Part B of the Individuals with Disabilities Education Act (20 U.S.C. 1411 et seq.); or (2) Is a student who is an individual with a disability, for purposes of section 504.</w:t>
      </w:r>
    </w:p>
    <w:p w14:paraId="462D78CF" w14:textId="7D6E3C17" w:rsidR="00932E4D" w:rsidRDefault="00932E4D" w:rsidP="00D5483D">
      <w:pPr>
        <w:pStyle w:val="ListParagraph"/>
        <w:numPr>
          <w:ilvl w:val="0"/>
          <w:numId w:val="2"/>
        </w:numPr>
        <w:rPr>
          <w:rFonts w:ascii="Arial" w:hAnsi="Arial" w:cs="Arial"/>
        </w:rPr>
      </w:pPr>
      <w:r w:rsidRPr="00932E4D">
        <w:rPr>
          <w:rFonts w:ascii="Arial" w:hAnsi="Arial" w:cs="Arial"/>
        </w:rPr>
        <w:t>Has documentation confirming enrollment as a student in an educational program, including:</w:t>
      </w:r>
    </w:p>
    <w:p w14:paraId="3B1328FE" w14:textId="77777777" w:rsidR="00AE2017" w:rsidRDefault="00AE2017" w:rsidP="00D5483D">
      <w:pPr>
        <w:pStyle w:val="ListParagraph"/>
        <w:numPr>
          <w:ilvl w:val="0"/>
          <w:numId w:val="3"/>
        </w:numPr>
        <w:rPr>
          <w:rFonts w:ascii="Arial" w:hAnsi="Arial" w:cs="Arial"/>
        </w:rPr>
      </w:pPr>
      <w:r w:rsidRPr="00AE2017">
        <w:rPr>
          <w:rFonts w:ascii="Arial" w:hAnsi="Arial" w:cs="Arial"/>
        </w:rPr>
        <w:lastRenderedPageBreak/>
        <w:t>Secondary school, including home school and alternative school programs (e.g., those housed within the juvenile justice system).</w:t>
      </w:r>
    </w:p>
    <w:p w14:paraId="581402B8" w14:textId="640D693B" w:rsidR="00AE2017" w:rsidRDefault="00AE2017" w:rsidP="00D5483D">
      <w:pPr>
        <w:pStyle w:val="ListParagraph"/>
        <w:numPr>
          <w:ilvl w:val="0"/>
          <w:numId w:val="3"/>
        </w:numPr>
        <w:rPr>
          <w:rFonts w:ascii="Arial" w:hAnsi="Arial" w:cs="Arial"/>
        </w:rPr>
      </w:pPr>
      <w:r w:rsidRPr="00AE2017">
        <w:rPr>
          <w:rFonts w:ascii="Arial" w:hAnsi="Arial" w:cs="Arial"/>
        </w:rPr>
        <w:t xml:space="preserve">Post-secondary education programs approved by </w:t>
      </w:r>
      <w:proofErr w:type="gramStart"/>
      <w:r w:rsidRPr="00AE2017">
        <w:rPr>
          <w:rFonts w:ascii="Arial" w:hAnsi="Arial" w:cs="Arial"/>
        </w:rPr>
        <w:t>a state’s</w:t>
      </w:r>
      <w:proofErr w:type="gramEnd"/>
      <w:r w:rsidRPr="00AE2017">
        <w:rPr>
          <w:rFonts w:ascii="Arial" w:hAnsi="Arial" w:cs="Arial"/>
        </w:rPr>
        <w:t xml:space="preserve"> Higher Education Commission (i.e., </w:t>
      </w:r>
      <w:r>
        <w:rPr>
          <w:rFonts w:ascii="Arial" w:hAnsi="Arial" w:cs="Arial"/>
        </w:rPr>
        <w:t>Insti</w:t>
      </w:r>
      <w:r w:rsidR="009B2960">
        <w:rPr>
          <w:rFonts w:ascii="Arial" w:hAnsi="Arial" w:cs="Arial"/>
        </w:rPr>
        <w:t>tutions of High</w:t>
      </w:r>
      <w:r w:rsidR="001F2F38">
        <w:rPr>
          <w:rFonts w:ascii="Arial" w:hAnsi="Arial" w:cs="Arial"/>
        </w:rPr>
        <w:t xml:space="preserve">er </w:t>
      </w:r>
      <w:r w:rsidR="0032100F">
        <w:rPr>
          <w:rFonts w:ascii="Arial" w:hAnsi="Arial" w:cs="Arial"/>
        </w:rPr>
        <w:t>Learning</w:t>
      </w:r>
      <w:r w:rsidRPr="00AE2017">
        <w:rPr>
          <w:rFonts w:ascii="Arial" w:hAnsi="Arial" w:cs="Arial"/>
        </w:rPr>
        <w:t>).</w:t>
      </w:r>
    </w:p>
    <w:p w14:paraId="534B65FC" w14:textId="4C4E50A2" w:rsidR="00AE2017" w:rsidRDefault="00AE2017" w:rsidP="00D5483D">
      <w:pPr>
        <w:pStyle w:val="ListParagraph"/>
        <w:numPr>
          <w:ilvl w:val="0"/>
          <w:numId w:val="3"/>
        </w:numPr>
        <w:rPr>
          <w:rFonts w:ascii="Arial" w:hAnsi="Arial" w:cs="Arial"/>
        </w:rPr>
      </w:pPr>
      <w:r w:rsidRPr="20C02340">
        <w:rPr>
          <w:rFonts w:ascii="Arial" w:hAnsi="Arial" w:cs="Arial"/>
        </w:rPr>
        <w:t>Adult basic educational programs which lead to a recognized educational credential (e.g., GED®</w:t>
      </w:r>
      <w:r w:rsidR="001F2F38">
        <w:rPr>
          <w:rFonts w:ascii="Arial" w:hAnsi="Arial" w:cs="Arial"/>
        </w:rPr>
        <w:t xml:space="preserve"> or </w:t>
      </w:r>
      <w:r w:rsidR="23BFCE69" w:rsidRPr="20C02340">
        <w:rPr>
          <w:rFonts w:ascii="Arial" w:hAnsi="Arial" w:cs="Arial"/>
        </w:rPr>
        <w:t>high school equivalency</w:t>
      </w:r>
      <w:r w:rsidRPr="20C02340">
        <w:rPr>
          <w:rFonts w:ascii="Arial" w:hAnsi="Arial" w:cs="Arial"/>
        </w:rPr>
        <w:t xml:space="preserve">) </w:t>
      </w:r>
    </w:p>
    <w:p w14:paraId="48280F3C" w14:textId="77777777" w:rsidR="00AE2017" w:rsidRDefault="00AE2017" w:rsidP="00D5483D">
      <w:pPr>
        <w:pStyle w:val="ListParagraph"/>
        <w:numPr>
          <w:ilvl w:val="0"/>
          <w:numId w:val="3"/>
        </w:numPr>
        <w:rPr>
          <w:rFonts w:ascii="Arial" w:hAnsi="Arial" w:cs="Arial"/>
        </w:rPr>
      </w:pPr>
      <w:r w:rsidRPr="00AE2017">
        <w:rPr>
          <w:rFonts w:ascii="Arial" w:hAnsi="Arial" w:cs="Arial"/>
        </w:rPr>
        <w:t>State, nationally, or industry recognized certificate programs leading to a credential (e.g., Certified Nursing Assistant, Phlebotomy Technician, Microsoft Certification, Commercial Driver’s License Certification, Automotive Service Excellence Certification).</w:t>
      </w:r>
    </w:p>
    <w:p w14:paraId="532971DC" w14:textId="75062A28" w:rsidR="00AE2017" w:rsidRDefault="00AE2017" w:rsidP="00D5483D">
      <w:pPr>
        <w:pStyle w:val="ListParagraph"/>
        <w:numPr>
          <w:ilvl w:val="0"/>
          <w:numId w:val="3"/>
        </w:numPr>
        <w:rPr>
          <w:rFonts w:ascii="Arial" w:hAnsi="Arial" w:cs="Arial"/>
        </w:rPr>
      </w:pPr>
      <w:r w:rsidRPr="20C02340">
        <w:rPr>
          <w:rFonts w:ascii="Arial" w:hAnsi="Arial" w:cs="Arial"/>
        </w:rPr>
        <w:t>Comprehensive Transition Programs (CTP) approved by the U.S. Department of Education</w:t>
      </w:r>
      <w:r w:rsidR="3D3DC320" w:rsidRPr="20C02340">
        <w:rPr>
          <w:rFonts w:ascii="Arial" w:hAnsi="Arial" w:cs="Arial"/>
        </w:rPr>
        <w:t xml:space="preserve"> (e.g., ACCESS or RISE programs)</w:t>
      </w:r>
    </w:p>
    <w:p w14:paraId="0F9DB910" w14:textId="66336F70" w:rsidR="00227169" w:rsidRDefault="00C9198F" w:rsidP="00227169">
      <w:pPr>
        <w:rPr>
          <w:rFonts w:ascii="Arial" w:hAnsi="Arial" w:cs="Arial"/>
        </w:rPr>
      </w:pPr>
      <w:r w:rsidRPr="00C9198F">
        <w:rPr>
          <w:rFonts w:ascii="Arial" w:hAnsi="Arial" w:cs="Arial"/>
        </w:rPr>
        <w:t xml:space="preserve">Enrollment </w:t>
      </w:r>
      <w:r>
        <w:rPr>
          <w:rFonts w:ascii="Arial" w:hAnsi="Arial" w:cs="Arial"/>
        </w:rPr>
        <w:t>d</w:t>
      </w:r>
      <w:r w:rsidR="00227169" w:rsidRPr="00227169">
        <w:rPr>
          <w:rFonts w:ascii="Arial" w:hAnsi="Arial" w:cs="Arial"/>
        </w:rPr>
        <w:t xml:space="preserve">ocumentation </w:t>
      </w:r>
      <w:r w:rsidR="00E47773" w:rsidRPr="00E47773">
        <w:rPr>
          <w:rFonts w:ascii="Arial" w:hAnsi="Arial" w:cs="Arial"/>
        </w:rPr>
        <w:t>must be current and</w:t>
      </w:r>
      <w:r w:rsidR="00227169" w:rsidRPr="00227169">
        <w:rPr>
          <w:rFonts w:ascii="Arial" w:hAnsi="Arial" w:cs="Arial"/>
        </w:rPr>
        <w:t xml:space="preserve"> may include an IEP, 504 Plan, report card, college acceptance letter, college registration receipt, or other documentation from the educational program.</w:t>
      </w:r>
    </w:p>
    <w:p w14:paraId="3B7F2109" w14:textId="77777777" w:rsidR="00383847" w:rsidRDefault="00383847" w:rsidP="5AF3BDCB">
      <w:pPr>
        <w:rPr>
          <w:rFonts w:ascii="Arial" w:hAnsi="Arial" w:cs="Arial"/>
        </w:rPr>
      </w:pPr>
      <w:r w:rsidRPr="00383847">
        <w:rPr>
          <w:rFonts w:ascii="Arial" w:hAnsi="Arial" w:cs="Arial"/>
          <w:b/>
          <w:bCs/>
        </w:rPr>
        <w:t>Homeschooling</w:t>
      </w:r>
      <w:r w:rsidRPr="00383847">
        <w:rPr>
          <w:rFonts w:ascii="Arial" w:hAnsi="Arial" w:cs="Arial"/>
        </w:rPr>
        <w:t xml:space="preserve"> is recognized as a valid educational program when a compulsory-school-age child receives instruction through a bona fide home school program administered by a parent, guardian, or custodian. If an OVR/OVRB counselor has questions or concerns regarding the legitimacy of a homeschool program, they must consult with the Transition Program Coordinator for further direction. To be considered </w:t>
      </w:r>
      <w:proofErr w:type="gramStart"/>
      <w:r w:rsidRPr="00383847">
        <w:rPr>
          <w:rFonts w:ascii="Arial" w:hAnsi="Arial" w:cs="Arial"/>
        </w:rPr>
        <w:t>an</w:t>
      </w:r>
      <w:proofErr w:type="gramEnd"/>
      <w:r w:rsidRPr="00383847">
        <w:rPr>
          <w:rFonts w:ascii="Arial" w:hAnsi="Arial" w:cs="Arial"/>
        </w:rPr>
        <w:t xml:space="preserve"> officially recognized educational setting, a homeschool program must have a Certificate of Enrollment issued by the Office of Compulsory School Attendance Enforcement within the State Department of Education. The OVR/OVRB counselor is responsible for obtaining this Certificate of Enrollment annually to confirm that the homeschool program continues to meet state requirements and is recognized as a legitimate educational environment for the student.</w:t>
      </w:r>
    </w:p>
    <w:p w14:paraId="23982139" w14:textId="4B74D4A4" w:rsidR="209BAA9C" w:rsidRDefault="00560F0F" w:rsidP="5AF3BDCB">
      <w:pPr>
        <w:rPr>
          <w:rFonts w:ascii="Arial" w:hAnsi="Arial" w:cs="Arial"/>
        </w:rPr>
      </w:pPr>
      <w:r w:rsidRPr="00560F0F">
        <w:rPr>
          <w:rFonts w:ascii="Arial" w:hAnsi="Arial" w:cs="Arial"/>
        </w:rPr>
        <w:t xml:space="preserve">A </w:t>
      </w:r>
      <w:r w:rsidRPr="00560F0F">
        <w:rPr>
          <w:rFonts w:ascii="Arial" w:hAnsi="Arial" w:cs="Arial"/>
          <w:b/>
          <w:bCs/>
        </w:rPr>
        <w:t>Potentially Eligible (PE) Student</w:t>
      </w:r>
      <w:r w:rsidRPr="00560F0F">
        <w:rPr>
          <w:rFonts w:ascii="Arial" w:hAnsi="Arial" w:cs="Arial"/>
        </w:rPr>
        <w:t xml:space="preserve"> is an individual who meets the definition of a student with a disability, as substantiated by school records, but who has not yet applied for, or been determined eligible for, Vocational Rehabilitation (VR) services. It is important to emphasize that students are not required to apply for, or be found eligible for, VR services </w:t>
      </w:r>
      <w:r w:rsidR="00744535" w:rsidRPr="00560F0F">
        <w:rPr>
          <w:rFonts w:ascii="Arial" w:hAnsi="Arial" w:cs="Arial"/>
        </w:rPr>
        <w:t>to</w:t>
      </w:r>
      <w:r w:rsidRPr="00560F0F">
        <w:rPr>
          <w:rFonts w:ascii="Arial" w:hAnsi="Arial" w:cs="Arial"/>
        </w:rPr>
        <w:t xml:space="preserve"> access Pre-Employment Transition Services (Pre-ETS).</w:t>
      </w:r>
    </w:p>
    <w:p w14:paraId="64B1FFE7" w14:textId="4872D1AD" w:rsidR="00227169" w:rsidRPr="00D61607" w:rsidRDefault="00A17792" w:rsidP="00D61607">
      <w:pPr>
        <w:pStyle w:val="Heading2"/>
        <w:rPr>
          <w:rFonts w:ascii="Arial" w:hAnsi="Arial" w:cs="Arial"/>
          <w:b/>
          <w:bCs/>
          <w:color w:val="000000" w:themeColor="text1"/>
          <w:sz w:val="28"/>
          <w:szCs w:val="28"/>
        </w:rPr>
      </w:pPr>
      <w:bookmarkStart w:id="3" w:name="_Toc199957049"/>
      <w:bookmarkStart w:id="4" w:name="_Toc200650968"/>
      <w:r>
        <w:rPr>
          <w:rFonts w:ascii="Arial" w:hAnsi="Arial" w:cs="Arial"/>
          <w:b/>
          <w:bCs/>
          <w:color w:val="000000" w:themeColor="text1"/>
          <w:sz w:val="28"/>
          <w:szCs w:val="28"/>
        </w:rPr>
        <w:t>9</w:t>
      </w:r>
      <w:r w:rsidR="001A4883">
        <w:rPr>
          <w:rFonts w:ascii="Arial" w:hAnsi="Arial" w:cs="Arial"/>
          <w:b/>
          <w:bCs/>
          <w:color w:val="000000" w:themeColor="text1"/>
          <w:sz w:val="28"/>
          <w:szCs w:val="28"/>
        </w:rPr>
        <w:t xml:space="preserve">.1 </w:t>
      </w:r>
      <w:r w:rsidR="00ED0D39">
        <w:rPr>
          <w:rFonts w:ascii="Arial" w:hAnsi="Arial" w:cs="Arial"/>
          <w:b/>
          <w:bCs/>
          <w:color w:val="000000" w:themeColor="text1"/>
          <w:sz w:val="28"/>
          <w:szCs w:val="28"/>
        </w:rPr>
        <w:t>F</w:t>
      </w:r>
      <w:r w:rsidR="00231562">
        <w:rPr>
          <w:rFonts w:ascii="Arial" w:hAnsi="Arial" w:cs="Arial"/>
          <w:b/>
          <w:bCs/>
          <w:color w:val="000000" w:themeColor="text1"/>
          <w:sz w:val="28"/>
          <w:szCs w:val="28"/>
        </w:rPr>
        <w:t xml:space="preserve">ive </w:t>
      </w:r>
      <w:r w:rsidR="41164949" w:rsidRPr="00D61607">
        <w:rPr>
          <w:rFonts w:ascii="Arial" w:hAnsi="Arial" w:cs="Arial"/>
          <w:b/>
          <w:bCs/>
          <w:color w:val="000000" w:themeColor="text1"/>
          <w:sz w:val="28"/>
          <w:szCs w:val="28"/>
        </w:rPr>
        <w:t>Required Services and Statewide Availability</w:t>
      </w:r>
      <w:bookmarkEnd w:id="3"/>
      <w:bookmarkEnd w:id="4"/>
    </w:p>
    <w:p w14:paraId="2526138D" w14:textId="0D862939" w:rsidR="00DC7F08" w:rsidRDefault="00B92576" w:rsidP="00B27F32">
      <w:pPr>
        <w:rPr>
          <w:rFonts w:ascii="Arial" w:hAnsi="Arial" w:cs="Arial"/>
        </w:rPr>
      </w:pPr>
      <w:r w:rsidRPr="00B92576">
        <w:rPr>
          <w:rFonts w:ascii="Arial" w:hAnsi="Arial" w:cs="Arial"/>
        </w:rPr>
        <w:t xml:space="preserve">The primary purpose of </w:t>
      </w:r>
      <w:proofErr w:type="gramStart"/>
      <w:r w:rsidRPr="00B92576">
        <w:rPr>
          <w:rFonts w:ascii="Arial" w:hAnsi="Arial" w:cs="Arial"/>
        </w:rPr>
        <w:t>Pre-ETS</w:t>
      </w:r>
      <w:proofErr w:type="gramEnd"/>
      <w:r w:rsidRPr="00B92576">
        <w:rPr>
          <w:rFonts w:ascii="Arial" w:hAnsi="Arial" w:cs="Arial"/>
        </w:rPr>
        <w:t xml:space="preserve"> provided or coordinated by </w:t>
      </w:r>
      <w:r>
        <w:rPr>
          <w:rFonts w:ascii="Arial" w:hAnsi="Arial" w:cs="Arial"/>
        </w:rPr>
        <w:t>OVR/OVRB</w:t>
      </w:r>
      <w:r w:rsidRPr="00B92576">
        <w:rPr>
          <w:rFonts w:ascii="Arial" w:hAnsi="Arial" w:cs="Arial"/>
        </w:rPr>
        <w:t xml:space="preserve"> is to help students begin to identify career interests and to learn skills in preparation for transition to employment and/or post-secondary education. </w:t>
      </w:r>
      <w:r>
        <w:rPr>
          <w:rFonts w:ascii="Arial" w:hAnsi="Arial" w:cs="Arial"/>
        </w:rPr>
        <w:t>OVR/OVRB</w:t>
      </w:r>
      <w:r w:rsidRPr="00B92576">
        <w:rPr>
          <w:rFonts w:ascii="Arial" w:hAnsi="Arial" w:cs="Arial"/>
        </w:rPr>
        <w:t xml:space="preserve"> will provide or coordinate the following services to ensure statewide availability.</w:t>
      </w:r>
    </w:p>
    <w:p w14:paraId="4A0BD93F" w14:textId="569C64E6" w:rsidR="00B27F32" w:rsidRDefault="00B92576" w:rsidP="00B27F32">
      <w:pPr>
        <w:rPr>
          <w:rFonts w:ascii="Arial" w:hAnsi="Arial" w:cs="Arial"/>
        </w:rPr>
      </w:pPr>
      <w:r w:rsidRPr="00DC7F08">
        <w:rPr>
          <w:rFonts w:ascii="Arial" w:hAnsi="Arial" w:cs="Arial"/>
          <w:b/>
          <w:bCs/>
        </w:rPr>
        <w:lastRenderedPageBreak/>
        <w:t>Description of Required Services</w:t>
      </w:r>
      <w:r w:rsidRPr="00B92576">
        <w:rPr>
          <w:rFonts w:ascii="Arial" w:hAnsi="Arial" w:cs="Arial"/>
        </w:rPr>
        <w:t xml:space="preserve"> – Pre-ETS may be provided in a group or generalized classroom setting and/or an individualized setting</w:t>
      </w:r>
      <w:r w:rsidRPr="00E874D6">
        <w:rPr>
          <w:rFonts w:ascii="Arial" w:eastAsia="Arial" w:hAnsi="Arial" w:cs="Arial"/>
          <w:color w:val="FF0000"/>
          <w:kern w:val="0"/>
          <w14:ligatures w14:val="none"/>
        </w:rPr>
        <w:t xml:space="preserve"> </w:t>
      </w:r>
      <w:r w:rsidR="00E874D6" w:rsidRPr="00E874D6">
        <w:rPr>
          <w:rFonts w:ascii="Arial" w:hAnsi="Arial" w:cs="Arial"/>
        </w:rPr>
        <w:t>for students with disabilities who need them</w:t>
      </w:r>
      <w:r w:rsidRPr="00B92576">
        <w:rPr>
          <w:rFonts w:ascii="Arial" w:hAnsi="Arial" w:cs="Arial"/>
        </w:rPr>
        <w:t xml:space="preserve"> and</w:t>
      </w:r>
      <w:r w:rsidR="002E47D4" w:rsidRPr="002E47D4">
        <w:rPr>
          <w:rFonts w:ascii="Arial" w:eastAsia="Arial" w:hAnsi="Arial" w:cs="Arial"/>
          <w:color w:val="FF0000"/>
          <w:kern w:val="0"/>
          <w14:ligatures w14:val="none"/>
        </w:rPr>
        <w:t xml:space="preserve"> </w:t>
      </w:r>
      <w:r w:rsidR="002E47D4" w:rsidRPr="002E47D4">
        <w:rPr>
          <w:rFonts w:ascii="Arial" w:hAnsi="Arial" w:cs="Arial"/>
        </w:rPr>
        <w:t xml:space="preserve">the scope of </w:t>
      </w:r>
      <w:proofErr w:type="gramStart"/>
      <w:r w:rsidR="002E47D4" w:rsidRPr="002E47D4">
        <w:rPr>
          <w:rFonts w:ascii="Arial" w:hAnsi="Arial" w:cs="Arial"/>
        </w:rPr>
        <w:t>Pre-ETS</w:t>
      </w:r>
      <w:proofErr w:type="gramEnd"/>
      <w:r w:rsidR="002E47D4" w:rsidRPr="002E47D4">
        <w:rPr>
          <w:rFonts w:ascii="Arial" w:hAnsi="Arial" w:cs="Arial"/>
        </w:rPr>
        <w:t xml:space="preserve"> is</w:t>
      </w:r>
      <w:r w:rsidRPr="00B92576">
        <w:rPr>
          <w:rFonts w:ascii="Arial" w:hAnsi="Arial" w:cs="Arial"/>
        </w:rPr>
        <w:t xml:space="preserve"> limited to any or </w:t>
      </w:r>
      <w:proofErr w:type="gramStart"/>
      <w:r w:rsidRPr="00B92576">
        <w:rPr>
          <w:rFonts w:ascii="Arial" w:hAnsi="Arial" w:cs="Arial"/>
        </w:rPr>
        <w:t>all of</w:t>
      </w:r>
      <w:proofErr w:type="gramEnd"/>
      <w:r w:rsidRPr="00B92576">
        <w:rPr>
          <w:rFonts w:ascii="Arial" w:hAnsi="Arial" w:cs="Arial"/>
        </w:rPr>
        <w:t xml:space="preserve"> the five </w:t>
      </w:r>
      <w:r w:rsidR="002E47D4">
        <w:rPr>
          <w:rFonts w:ascii="Arial" w:hAnsi="Arial" w:cs="Arial"/>
        </w:rPr>
        <w:t>required</w:t>
      </w:r>
      <w:r w:rsidRPr="00B92576">
        <w:rPr>
          <w:rFonts w:ascii="Arial" w:hAnsi="Arial" w:cs="Arial"/>
        </w:rPr>
        <w:t xml:space="preserve"> services outlined below:</w:t>
      </w:r>
    </w:p>
    <w:p w14:paraId="20AFA1C8" w14:textId="4F2B3793" w:rsidR="009B630C" w:rsidRPr="00B554F6" w:rsidRDefault="00A17792" w:rsidP="00B554F6">
      <w:pPr>
        <w:pStyle w:val="Heading3"/>
        <w:rPr>
          <w:rFonts w:ascii="Arial" w:hAnsi="Arial" w:cs="Arial"/>
          <w:b/>
          <w:bCs/>
          <w:i/>
          <w:iCs/>
          <w:color w:val="auto"/>
          <w:sz w:val="24"/>
          <w:szCs w:val="24"/>
        </w:rPr>
      </w:pPr>
      <w:bookmarkStart w:id="5" w:name="_Toc199957050"/>
      <w:bookmarkStart w:id="6" w:name="_Toc200650969"/>
      <w:r>
        <w:rPr>
          <w:rFonts w:ascii="Arial" w:hAnsi="Arial" w:cs="Arial"/>
          <w:b/>
          <w:bCs/>
          <w:color w:val="auto"/>
          <w:sz w:val="24"/>
          <w:szCs w:val="24"/>
        </w:rPr>
        <w:t>9</w:t>
      </w:r>
      <w:r w:rsidR="001A4883">
        <w:rPr>
          <w:rFonts w:ascii="Arial" w:hAnsi="Arial" w:cs="Arial"/>
          <w:b/>
          <w:bCs/>
          <w:color w:val="auto"/>
          <w:sz w:val="24"/>
          <w:szCs w:val="24"/>
        </w:rPr>
        <w:t xml:space="preserve">.1.1 </w:t>
      </w:r>
      <w:r w:rsidR="009B630C" w:rsidRPr="00B554F6">
        <w:rPr>
          <w:rFonts w:ascii="Arial" w:hAnsi="Arial" w:cs="Arial"/>
          <w:b/>
          <w:bCs/>
          <w:color w:val="auto"/>
          <w:sz w:val="24"/>
          <w:szCs w:val="24"/>
        </w:rPr>
        <w:t>Instruction in Self-Advocacy</w:t>
      </w:r>
      <w:bookmarkEnd w:id="5"/>
      <w:bookmarkEnd w:id="6"/>
    </w:p>
    <w:p w14:paraId="52E6F402" w14:textId="4C20DF08" w:rsidR="009B630C" w:rsidRDefault="007A2A24" w:rsidP="009B630C">
      <w:pPr>
        <w:rPr>
          <w:rFonts w:ascii="Arial" w:hAnsi="Arial" w:cs="Arial"/>
        </w:rPr>
      </w:pPr>
      <w:hyperlink r:id="rId9" w:history="1">
        <w:r w:rsidRPr="00021F64">
          <w:rPr>
            <w:rStyle w:val="Hyperlink"/>
            <w:rFonts w:ascii="Arial" w:hAnsi="Arial" w:cs="Arial"/>
            <w:b/>
            <w:bCs/>
          </w:rPr>
          <w:t>Instruction in Self-Advocacy</w:t>
        </w:r>
      </w:hyperlink>
      <w:r w:rsidRPr="007A2A24">
        <w:rPr>
          <w:rFonts w:ascii="Arial" w:hAnsi="Arial" w:cs="Arial"/>
        </w:rPr>
        <w:t xml:space="preserve"> supports a student’s ability to effectively communicate, negotiate, and/or assert his or her own interest and/or desires, including the development of the skills necessary for self-determination. It may include, but is not limited to:</w:t>
      </w:r>
    </w:p>
    <w:p w14:paraId="51FD02E7" w14:textId="77777777" w:rsidR="00915F27" w:rsidRDefault="00915F27" w:rsidP="00D5483D">
      <w:pPr>
        <w:pStyle w:val="ListParagraph"/>
        <w:numPr>
          <w:ilvl w:val="0"/>
          <w:numId w:val="4"/>
        </w:numPr>
        <w:rPr>
          <w:rFonts w:ascii="Arial" w:hAnsi="Arial" w:cs="Arial"/>
        </w:rPr>
      </w:pPr>
      <w:r w:rsidRPr="00915F27">
        <w:rPr>
          <w:rFonts w:ascii="Arial" w:hAnsi="Arial" w:cs="Arial"/>
        </w:rPr>
        <w:t xml:space="preserve">teaching about their rights and </w:t>
      </w:r>
      <w:proofErr w:type="gramStart"/>
      <w:r w:rsidRPr="00915F27">
        <w:rPr>
          <w:rFonts w:ascii="Arial" w:hAnsi="Arial" w:cs="Arial"/>
        </w:rPr>
        <w:t>responsibilities;</w:t>
      </w:r>
      <w:proofErr w:type="gramEnd"/>
    </w:p>
    <w:p w14:paraId="6FD80D46" w14:textId="77777777" w:rsidR="00915F27" w:rsidRDefault="00915F27" w:rsidP="00D5483D">
      <w:pPr>
        <w:pStyle w:val="ListParagraph"/>
        <w:numPr>
          <w:ilvl w:val="0"/>
          <w:numId w:val="4"/>
        </w:numPr>
        <w:rPr>
          <w:rFonts w:ascii="Arial" w:hAnsi="Arial" w:cs="Arial"/>
        </w:rPr>
      </w:pPr>
      <w:r w:rsidRPr="00915F27">
        <w:rPr>
          <w:rFonts w:ascii="Arial" w:hAnsi="Arial" w:cs="Arial"/>
        </w:rPr>
        <w:t xml:space="preserve">learning when and how to request </w:t>
      </w:r>
      <w:proofErr w:type="gramStart"/>
      <w:r w:rsidRPr="00915F27">
        <w:rPr>
          <w:rFonts w:ascii="Arial" w:hAnsi="Arial" w:cs="Arial"/>
        </w:rPr>
        <w:t>accommodations</w:t>
      </w:r>
      <w:proofErr w:type="gramEnd"/>
      <w:r w:rsidRPr="00915F27">
        <w:rPr>
          <w:rFonts w:ascii="Arial" w:hAnsi="Arial" w:cs="Arial"/>
        </w:rPr>
        <w:t xml:space="preserve"> or services and </w:t>
      </w:r>
      <w:proofErr w:type="gramStart"/>
      <w:r w:rsidRPr="00915F27">
        <w:rPr>
          <w:rFonts w:ascii="Arial" w:hAnsi="Arial" w:cs="Arial"/>
        </w:rPr>
        <w:t>supports</w:t>
      </w:r>
      <w:proofErr w:type="gramEnd"/>
      <w:r w:rsidRPr="00915F27">
        <w:rPr>
          <w:rFonts w:ascii="Arial" w:hAnsi="Arial" w:cs="Arial"/>
        </w:rPr>
        <w:t xml:space="preserve"> needed during the transition from secondary to post</w:t>
      </w:r>
      <w:r w:rsidRPr="00915F27">
        <w:rPr>
          <w:rFonts w:ascii="Cambria Math" w:hAnsi="Cambria Math" w:cs="Cambria Math"/>
        </w:rPr>
        <w:t>‐</w:t>
      </w:r>
      <w:r w:rsidRPr="00915F27">
        <w:rPr>
          <w:rFonts w:ascii="Arial" w:hAnsi="Arial" w:cs="Arial"/>
        </w:rPr>
        <w:t xml:space="preserve">secondary education and </w:t>
      </w:r>
      <w:proofErr w:type="gramStart"/>
      <w:r w:rsidRPr="00915F27">
        <w:rPr>
          <w:rFonts w:ascii="Arial" w:hAnsi="Arial" w:cs="Arial"/>
        </w:rPr>
        <w:t>employment;</w:t>
      </w:r>
      <w:proofErr w:type="gramEnd"/>
    </w:p>
    <w:p w14:paraId="0DC84597" w14:textId="77777777" w:rsidR="00915F27" w:rsidRDefault="00915F27" w:rsidP="00D5483D">
      <w:pPr>
        <w:pStyle w:val="ListParagraph"/>
        <w:numPr>
          <w:ilvl w:val="0"/>
          <w:numId w:val="4"/>
        </w:numPr>
        <w:rPr>
          <w:rFonts w:ascii="Arial" w:hAnsi="Arial" w:cs="Arial"/>
        </w:rPr>
      </w:pPr>
      <w:r w:rsidRPr="00915F27">
        <w:rPr>
          <w:rFonts w:ascii="Arial" w:hAnsi="Arial" w:cs="Arial"/>
        </w:rPr>
        <w:t xml:space="preserve">developing strategies on when/how to disclose his/her </w:t>
      </w:r>
      <w:proofErr w:type="gramStart"/>
      <w:r w:rsidRPr="00915F27">
        <w:rPr>
          <w:rFonts w:ascii="Arial" w:hAnsi="Arial" w:cs="Arial"/>
        </w:rPr>
        <w:t>disability;</w:t>
      </w:r>
      <w:proofErr w:type="gramEnd"/>
    </w:p>
    <w:p w14:paraId="44CF879B" w14:textId="77777777" w:rsidR="00915F27" w:rsidRDefault="00915F27" w:rsidP="00D5483D">
      <w:pPr>
        <w:pStyle w:val="ListParagraph"/>
        <w:numPr>
          <w:ilvl w:val="0"/>
          <w:numId w:val="4"/>
        </w:numPr>
        <w:rPr>
          <w:rFonts w:ascii="Arial" w:hAnsi="Arial" w:cs="Arial"/>
        </w:rPr>
      </w:pPr>
      <w:r w:rsidRPr="00915F27">
        <w:rPr>
          <w:rFonts w:ascii="Arial" w:hAnsi="Arial" w:cs="Arial"/>
        </w:rPr>
        <w:t>understanding how to use due process;</w:t>
      </w:r>
      <w:r>
        <w:rPr>
          <w:rFonts w:ascii="Arial" w:hAnsi="Arial" w:cs="Arial"/>
        </w:rPr>
        <w:t>’</w:t>
      </w:r>
    </w:p>
    <w:p w14:paraId="166DE37E" w14:textId="77777777" w:rsidR="00915F27" w:rsidRDefault="00915F27" w:rsidP="00D5483D">
      <w:pPr>
        <w:pStyle w:val="ListParagraph"/>
        <w:numPr>
          <w:ilvl w:val="0"/>
          <w:numId w:val="4"/>
        </w:numPr>
        <w:rPr>
          <w:rFonts w:ascii="Arial" w:hAnsi="Arial" w:cs="Arial"/>
        </w:rPr>
      </w:pPr>
      <w:r w:rsidRPr="00915F27">
        <w:rPr>
          <w:rFonts w:ascii="Arial" w:hAnsi="Arial" w:cs="Arial"/>
        </w:rPr>
        <w:t xml:space="preserve">gaining experience in decision </w:t>
      </w:r>
      <w:proofErr w:type="gramStart"/>
      <w:r w:rsidRPr="00915F27">
        <w:rPr>
          <w:rFonts w:ascii="Arial" w:hAnsi="Arial" w:cs="Arial"/>
        </w:rPr>
        <w:t>making;</w:t>
      </w:r>
      <w:proofErr w:type="gramEnd"/>
    </w:p>
    <w:p w14:paraId="3BE6D2C0" w14:textId="77777777" w:rsidR="00AA3799" w:rsidRDefault="00915F27" w:rsidP="00D5483D">
      <w:pPr>
        <w:pStyle w:val="ListParagraph"/>
        <w:numPr>
          <w:ilvl w:val="0"/>
          <w:numId w:val="4"/>
        </w:numPr>
        <w:rPr>
          <w:rFonts w:ascii="Arial" w:hAnsi="Arial" w:cs="Arial"/>
        </w:rPr>
      </w:pPr>
      <w:r w:rsidRPr="00915F27">
        <w:rPr>
          <w:rFonts w:ascii="Arial" w:hAnsi="Arial" w:cs="Arial"/>
        </w:rPr>
        <w:t>mentoring with education staff (e.g., principals, coaches, teachers,</w:t>
      </w:r>
      <w:r w:rsidR="00AA3799">
        <w:rPr>
          <w:rFonts w:ascii="Arial" w:hAnsi="Arial" w:cs="Arial"/>
        </w:rPr>
        <w:t xml:space="preserve"> </w:t>
      </w:r>
      <w:r w:rsidRPr="00915F27">
        <w:rPr>
          <w:rFonts w:ascii="Arial" w:hAnsi="Arial" w:cs="Arial"/>
        </w:rPr>
        <w:t>or office staff</w:t>
      </w:r>
      <w:proofErr w:type="gramStart"/>
      <w:r w:rsidRPr="00915F27">
        <w:rPr>
          <w:rFonts w:ascii="Arial" w:hAnsi="Arial" w:cs="Arial"/>
        </w:rPr>
        <w:t>);</w:t>
      </w:r>
      <w:proofErr w:type="gramEnd"/>
    </w:p>
    <w:p w14:paraId="3EF78F11" w14:textId="6573254C" w:rsidR="007A2A24" w:rsidRDefault="00915F27" w:rsidP="00D5483D">
      <w:pPr>
        <w:pStyle w:val="ListParagraph"/>
        <w:numPr>
          <w:ilvl w:val="0"/>
          <w:numId w:val="4"/>
        </w:numPr>
        <w:rPr>
          <w:rFonts w:ascii="Arial" w:hAnsi="Arial" w:cs="Arial"/>
        </w:rPr>
      </w:pPr>
      <w:r w:rsidRPr="00AA3799">
        <w:rPr>
          <w:rFonts w:ascii="Arial" w:hAnsi="Arial" w:cs="Arial"/>
        </w:rPr>
        <w:t>arranging peer mentoring with individuals in an integrated setting</w:t>
      </w:r>
      <w:r w:rsidR="00AA3799">
        <w:rPr>
          <w:rFonts w:ascii="Arial" w:hAnsi="Arial" w:cs="Arial"/>
        </w:rPr>
        <w:t xml:space="preserve"> </w:t>
      </w:r>
      <w:r w:rsidRPr="00AA3799">
        <w:rPr>
          <w:rFonts w:ascii="Arial" w:hAnsi="Arial" w:cs="Arial"/>
        </w:rPr>
        <w:t>(i.e., college campus or on a job site</w:t>
      </w:r>
      <w:proofErr w:type="gramStart"/>
      <w:r w:rsidRPr="00AA3799">
        <w:rPr>
          <w:rFonts w:ascii="Arial" w:hAnsi="Arial" w:cs="Arial"/>
        </w:rPr>
        <w:t>);</w:t>
      </w:r>
      <w:proofErr w:type="gramEnd"/>
    </w:p>
    <w:p w14:paraId="133F7B00" w14:textId="3B1B7C30" w:rsidR="00BE165A" w:rsidRPr="00BE165A" w:rsidRDefault="00BE165A" w:rsidP="00D5483D">
      <w:pPr>
        <w:pStyle w:val="ListParagraph"/>
        <w:numPr>
          <w:ilvl w:val="0"/>
          <w:numId w:val="4"/>
        </w:numPr>
        <w:rPr>
          <w:rFonts w:ascii="Arial" w:hAnsi="Arial" w:cs="Arial"/>
        </w:rPr>
      </w:pPr>
      <w:r w:rsidRPr="005E5A7B">
        <w:rPr>
          <w:rFonts w:ascii="Arial" w:hAnsi="Arial" w:cs="Arial"/>
        </w:rPr>
        <w:t xml:space="preserve">Providing general information to help understand how disability impacts employment and </w:t>
      </w:r>
      <w:proofErr w:type="gramStart"/>
      <w:r w:rsidRPr="005E5A7B">
        <w:rPr>
          <w:rFonts w:ascii="Arial" w:hAnsi="Arial" w:cs="Arial"/>
        </w:rPr>
        <w:t>benefits;</w:t>
      </w:r>
      <w:proofErr w:type="gramEnd"/>
    </w:p>
    <w:p w14:paraId="1CC86AC1" w14:textId="77777777" w:rsidR="00551576" w:rsidRPr="008A3A9A" w:rsidRDefault="00551576" w:rsidP="00D5483D">
      <w:pPr>
        <w:numPr>
          <w:ilvl w:val="0"/>
          <w:numId w:val="4"/>
        </w:numPr>
        <w:spacing w:after="120" w:line="240" w:lineRule="auto"/>
        <w:ind w:right="360"/>
        <w:jc w:val="both"/>
        <w:rPr>
          <w:rFonts w:ascii="Arial" w:hAnsi="Arial"/>
        </w:rPr>
      </w:pPr>
      <w:r>
        <w:rPr>
          <w:rFonts w:ascii="Arial" w:hAnsi="Arial"/>
        </w:rPr>
        <w:t xml:space="preserve">participating in youth leadership activities offered in an educational or </w:t>
      </w:r>
      <w:r w:rsidRPr="00193319">
        <w:rPr>
          <w:rFonts w:ascii="Arial" w:hAnsi="Arial"/>
        </w:rPr>
        <w:t>community setting; and</w:t>
      </w:r>
    </w:p>
    <w:p w14:paraId="35B285EB" w14:textId="103FD916" w:rsidR="00551576" w:rsidRDefault="00551576" w:rsidP="00D5483D">
      <w:pPr>
        <w:numPr>
          <w:ilvl w:val="0"/>
          <w:numId w:val="4"/>
        </w:numPr>
        <w:spacing w:after="120" w:line="240" w:lineRule="auto"/>
        <w:ind w:right="360"/>
        <w:jc w:val="both"/>
        <w:rPr>
          <w:rFonts w:ascii="Arial" w:hAnsi="Arial"/>
        </w:rPr>
      </w:pPr>
      <w:r>
        <w:rPr>
          <w:rFonts w:ascii="Arial" w:hAnsi="Arial"/>
        </w:rPr>
        <w:t xml:space="preserve">providing counseling and information by VR counselors related to </w:t>
      </w:r>
      <w:r w:rsidRPr="00551576">
        <w:rPr>
          <w:rFonts w:ascii="Arial" w:hAnsi="Arial"/>
        </w:rPr>
        <w:t xml:space="preserve">self-advocacy topics, such </w:t>
      </w:r>
      <w:proofErr w:type="gramStart"/>
      <w:r w:rsidRPr="00551576">
        <w:rPr>
          <w:rFonts w:ascii="Arial" w:hAnsi="Arial"/>
        </w:rPr>
        <w:t>as,</w:t>
      </w:r>
      <w:proofErr w:type="gramEnd"/>
      <w:r w:rsidRPr="00551576">
        <w:rPr>
          <w:rFonts w:ascii="Arial" w:hAnsi="Arial"/>
        </w:rPr>
        <w:t xml:space="preserve"> self-awareness, self-determination, problem solving, disability understanding, and decision making.</w:t>
      </w:r>
    </w:p>
    <w:p w14:paraId="12FD2C85" w14:textId="3E747F67" w:rsidR="00CE595A" w:rsidRPr="00B554F6" w:rsidRDefault="00A17792" w:rsidP="00B554F6">
      <w:pPr>
        <w:pStyle w:val="Heading3"/>
        <w:rPr>
          <w:rFonts w:ascii="Arial" w:hAnsi="Arial" w:cstheme="minorBidi"/>
          <w:b/>
          <w:bCs/>
          <w:i/>
          <w:iCs/>
          <w:color w:val="auto"/>
          <w:sz w:val="24"/>
          <w:szCs w:val="24"/>
        </w:rPr>
      </w:pPr>
      <w:bookmarkStart w:id="7" w:name="_Toc199957051"/>
      <w:bookmarkStart w:id="8" w:name="_Toc200650970"/>
      <w:r>
        <w:rPr>
          <w:rFonts w:ascii="Arial" w:hAnsi="Arial" w:cstheme="minorBidi"/>
          <w:b/>
          <w:bCs/>
          <w:color w:val="auto"/>
          <w:sz w:val="24"/>
          <w:szCs w:val="24"/>
        </w:rPr>
        <w:t>9</w:t>
      </w:r>
      <w:r w:rsidR="001A4883">
        <w:rPr>
          <w:rFonts w:ascii="Arial" w:hAnsi="Arial" w:cstheme="minorBidi"/>
          <w:b/>
          <w:bCs/>
          <w:color w:val="auto"/>
          <w:sz w:val="24"/>
          <w:szCs w:val="24"/>
        </w:rPr>
        <w:t xml:space="preserve">.1.2 </w:t>
      </w:r>
      <w:r w:rsidR="00CE595A" w:rsidRPr="00B554F6">
        <w:rPr>
          <w:rFonts w:ascii="Arial" w:hAnsi="Arial" w:cstheme="minorBidi"/>
          <w:b/>
          <w:bCs/>
          <w:color w:val="auto"/>
          <w:sz w:val="24"/>
          <w:szCs w:val="24"/>
        </w:rPr>
        <w:t>Workplace Readiness Training</w:t>
      </w:r>
      <w:bookmarkEnd w:id="7"/>
      <w:bookmarkEnd w:id="8"/>
    </w:p>
    <w:p w14:paraId="7E8DB220" w14:textId="57454FB2" w:rsidR="00CE595A" w:rsidRDefault="0052059F" w:rsidP="00CE595A">
      <w:pPr>
        <w:rPr>
          <w:rFonts w:ascii="Arial" w:hAnsi="Arial" w:cs="Arial"/>
        </w:rPr>
      </w:pPr>
      <w:hyperlink r:id="rId10" w:history="1">
        <w:r w:rsidRPr="00656057">
          <w:rPr>
            <w:rStyle w:val="Hyperlink"/>
            <w:rFonts w:ascii="Arial" w:hAnsi="Arial" w:cs="Arial"/>
            <w:b/>
            <w:bCs/>
          </w:rPr>
          <w:t>Workplace Readiness Training</w:t>
        </w:r>
      </w:hyperlink>
      <w:r w:rsidRPr="0052059F">
        <w:rPr>
          <w:rFonts w:ascii="Arial" w:hAnsi="Arial" w:cs="Arial"/>
        </w:rPr>
        <w:t xml:space="preserve"> is designed to develop social skills, independent living skills, and behaviors necessary for employment; and may include, but is not limited to:</w:t>
      </w:r>
    </w:p>
    <w:p w14:paraId="4859141D" w14:textId="77777777" w:rsidR="00817CEE" w:rsidRDefault="00817CEE" w:rsidP="00D5483D">
      <w:pPr>
        <w:pStyle w:val="ListParagraph"/>
        <w:numPr>
          <w:ilvl w:val="0"/>
          <w:numId w:val="5"/>
        </w:numPr>
        <w:rPr>
          <w:rFonts w:ascii="Arial" w:hAnsi="Arial" w:cs="Arial"/>
        </w:rPr>
      </w:pPr>
      <w:r w:rsidRPr="00817CEE">
        <w:rPr>
          <w:rFonts w:ascii="Arial" w:hAnsi="Arial" w:cs="Arial"/>
        </w:rPr>
        <w:t xml:space="preserve">offering communication and interpersonal </w:t>
      </w:r>
      <w:proofErr w:type="gramStart"/>
      <w:r w:rsidRPr="00817CEE">
        <w:rPr>
          <w:rFonts w:ascii="Arial" w:hAnsi="Arial" w:cs="Arial"/>
        </w:rPr>
        <w:t>skills;</w:t>
      </w:r>
      <w:proofErr w:type="gramEnd"/>
    </w:p>
    <w:p w14:paraId="325F457F" w14:textId="77777777" w:rsidR="00817CEE" w:rsidRDefault="00817CEE" w:rsidP="00D5483D">
      <w:pPr>
        <w:pStyle w:val="ListParagraph"/>
        <w:numPr>
          <w:ilvl w:val="0"/>
          <w:numId w:val="5"/>
        </w:numPr>
        <w:rPr>
          <w:rFonts w:ascii="Arial" w:hAnsi="Arial" w:cs="Arial"/>
        </w:rPr>
      </w:pPr>
      <w:r w:rsidRPr="00817CEE">
        <w:rPr>
          <w:rFonts w:ascii="Arial" w:hAnsi="Arial" w:cs="Arial"/>
        </w:rPr>
        <w:t xml:space="preserve">understanding time management, moving from task to task, and self-monitoring production and </w:t>
      </w:r>
      <w:proofErr w:type="gramStart"/>
      <w:r w:rsidRPr="00817CEE">
        <w:rPr>
          <w:rFonts w:ascii="Arial" w:hAnsi="Arial" w:cs="Arial"/>
        </w:rPr>
        <w:t>performance;</w:t>
      </w:r>
      <w:proofErr w:type="gramEnd"/>
    </w:p>
    <w:p w14:paraId="1162C68C" w14:textId="77777777" w:rsidR="00817CEE" w:rsidRDefault="00817CEE" w:rsidP="00D5483D">
      <w:pPr>
        <w:pStyle w:val="ListParagraph"/>
        <w:numPr>
          <w:ilvl w:val="0"/>
          <w:numId w:val="5"/>
        </w:numPr>
        <w:rPr>
          <w:rFonts w:ascii="Arial" w:hAnsi="Arial" w:cs="Arial"/>
        </w:rPr>
      </w:pPr>
      <w:r w:rsidRPr="00817CEE">
        <w:rPr>
          <w:rFonts w:ascii="Arial" w:hAnsi="Arial" w:cs="Arial"/>
        </w:rPr>
        <w:t xml:space="preserve">providing financial literacy, including general information on benefits planning </w:t>
      </w:r>
      <w:proofErr w:type="gramStart"/>
      <w:r w:rsidRPr="00817CEE">
        <w:rPr>
          <w:rFonts w:ascii="Arial" w:hAnsi="Arial" w:cs="Arial"/>
        </w:rPr>
        <w:t>services;</w:t>
      </w:r>
      <w:proofErr w:type="gramEnd"/>
    </w:p>
    <w:p w14:paraId="2E153BE8" w14:textId="77777777" w:rsidR="00817CEE" w:rsidRDefault="00817CEE" w:rsidP="00D5483D">
      <w:pPr>
        <w:pStyle w:val="ListParagraph"/>
        <w:numPr>
          <w:ilvl w:val="0"/>
          <w:numId w:val="5"/>
        </w:numPr>
        <w:rPr>
          <w:rFonts w:ascii="Arial" w:hAnsi="Arial" w:cs="Arial"/>
        </w:rPr>
      </w:pPr>
      <w:r w:rsidRPr="00817CEE">
        <w:rPr>
          <w:rFonts w:ascii="Arial" w:hAnsi="Arial" w:cs="Arial"/>
        </w:rPr>
        <w:t xml:space="preserve">offering orientation and mobility skills to access workplace readiness training or to learn to travel independently to and from </w:t>
      </w:r>
      <w:proofErr w:type="gramStart"/>
      <w:r w:rsidRPr="00817CEE">
        <w:rPr>
          <w:rFonts w:ascii="Arial" w:hAnsi="Arial" w:cs="Arial"/>
        </w:rPr>
        <w:t>work;</w:t>
      </w:r>
      <w:proofErr w:type="gramEnd"/>
    </w:p>
    <w:p w14:paraId="5F1FA3F4" w14:textId="77777777" w:rsidR="00817CEE" w:rsidRDefault="00817CEE" w:rsidP="00D5483D">
      <w:pPr>
        <w:pStyle w:val="ListParagraph"/>
        <w:numPr>
          <w:ilvl w:val="0"/>
          <w:numId w:val="5"/>
        </w:numPr>
        <w:rPr>
          <w:rFonts w:ascii="Arial" w:hAnsi="Arial" w:cs="Arial"/>
        </w:rPr>
      </w:pPr>
      <w:r w:rsidRPr="00817CEE">
        <w:rPr>
          <w:rFonts w:ascii="Arial" w:hAnsi="Arial" w:cs="Arial"/>
        </w:rPr>
        <w:lastRenderedPageBreak/>
        <w:t xml:space="preserve">instructing soft skills needed for employment provided during a work-based learning experience both on </w:t>
      </w:r>
      <w:proofErr w:type="gramStart"/>
      <w:r w:rsidRPr="00817CEE">
        <w:rPr>
          <w:rFonts w:ascii="Arial" w:hAnsi="Arial" w:cs="Arial"/>
        </w:rPr>
        <w:t>or</w:t>
      </w:r>
      <w:proofErr w:type="gramEnd"/>
      <w:r w:rsidRPr="00817CEE">
        <w:rPr>
          <w:rFonts w:ascii="Arial" w:hAnsi="Arial" w:cs="Arial"/>
        </w:rPr>
        <w:t xml:space="preserve"> off </w:t>
      </w:r>
      <w:proofErr w:type="gramStart"/>
      <w:r w:rsidRPr="00817CEE">
        <w:rPr>
          <w:rFonts w:ascii="Arial" w:hAnsi="Arial" w:cs="Arial"/>
        </w:rPr>
        <w:t>site;</w:t>
      </w:r>
      <w:proofErr w:type="gramEnd"/>
      <w:r w:rsidRPr="00817CEE">
        <w:rPr>
          <w:rFonts w:ascii="Arial" w:hAnsi="Arial" w:cs="Arial"/>
        </w:rPr>
        <w:t xml:space="preserve"> </w:t>
      </w:r>
    </w:p>
    <w:p w14:paraId="08A62D98" w14:textId="77777777" w:rsidR="00817CEE" w:rsidRDefault="00817CEE" w:rsidP="00D5483D">
      <w:pPr>
        <w:pStyle w:val="ListParagraph"/>
        <w:numPr>
          <w:ilvl w:val="0"/>
          <w:numId w:val="5"/>
        </w:numPr>
        <w:rPr>
          <w:rFonts w:ascii="Arial" w:hAnsi="Arial" w:cs="Arial"/>
        </w:rPr>
      </w:pPr>
      <w:r w:rsidRPr="00817CEE">
        <w:rPr>
          <w:rFonts w:ascii="Arial" w:hAnsi="Arial" w:cs="Arial"/>
        </w:rPr>
        <w:t>exploring job-seeking skills; and</w:t>
      </w:r>
    </w:p>
    <w:p w14:paraId="2143D713" w14:textId="259128AB" w:rsidR="0052059F" w:rsidRDefault="00817CEE" w:rsidP="00D5483D">
      <w:pPr>
        <w:pStyle w:val="ListParagraph"/>
        <w:numPr>
          <w:ilvl w:val="0"/>
          <w:numId w:val="5"/>
        </w:numPr>
        <w:rPr>
          <w:rFonts w:ascii="Arial" w:hAnsi="Arial" w:cs="Arial"/>
        </w:rPr>
      </w:pPr>
      <w:r w:rsidRPr="00817CEE">
        <w:rPr>
          <w:rFonts w:ascii="Arial" w:hAnsi="Arial" w:cs="Arial"/>
        </w:rPr>
        <w:t>understanding employer expectations for punctuality and performance,</w:t>
      </w:r>
      <w:r>
        <w:rPr>
          <w:rFonts w:ascii="Arial" w:hAnsi="Arial" w:cs="Arial"/>
        </w:rPr>
        <w:t xml:space="preserve"> </w:t>
      </w:r>
      <w:r w:rsidRPr="00817CEE">
        <w:rPr>
          <w:rFonts w:ascii="Arial" w:hAnsi="Arial" w:cs="Arial"/>
        </w:rPr>
        <w:t>as well as other “soft” skills.</w:t>
      </w:r>
    </w:p>
    <w:p w14:paraId="2B8BBB1D" w14:textId="719C4699" w:rsidR="00817CEE" w:rsidRPr="00B554F6" w:rsidRDefault="00A17792" w:rsidP="00B554F6">
      <w:pPr>
        <w:pStyle w:val="Heading3"/>
        <w:rPr>
          <w:rFonts w:ascii="Arial" w:hAnsi="Arial"/>
          <w:b/>
          <w:i/>
          <w:iCs/>
          <w:color w:val="auto"/>
          <w:sz w:val="24"/>
          <w:szCs w:val="24"/>
        </w:rPr>
      </w:pPr>
      <w:bookmarkStart w:id="9" w:name="_Toc199957052"/>
      <w:bookmarkStart w:id="10" w:name="_Toc200650971"/>
      <w:r>
        <w:rPr>
          <w:rFonts w:ascii="Arial" w:hAnsi="Arial"/>
          <w:b/>
          <w:color w:val="auto"/>
          <w:sz w:val="24"/>
          <w:szCs w:val="24"/>
        </w:rPr>
        <w:t>9</w:t>
      </w:r>
      <w:r w:rsidR="00724A4B">
        <w:rPr>
          <w:rFonts w:ascii="Arial" w:hAnsi="Arial"/>
          <w:b/>
          <w:color w:val="auto"/>
          <w:sz w:val="24"/>
          <w:szCs w:val="24"/>
        </w:rPr>
        <w:t>.1.</w:t>
      </w:r>
      <w:r w:rsidR="00B00A4E">
        <w:rPr>
          <w:rFonts w:ascii="Arial" w:hAnsi="Arial"/>
          <w:b/>
          <w:color w:val="auto"/>
          <w:sz w:val="24"/>
          <w:szCs w:val="24"/>
        </w:rPr>
        <w:t xml:space="preserve">3 </w:t>
      </w:r>
      <w:r w:rsidR="003B622A" w:rsidRPr="00B554F6">
        <w:rPr>
          <w:rFonts w:ascii="Arial" w:hAnsi="Arial"/>
          <w:b/>
          <w:color w:val="auto"/>
          <w:sz w:val="24"/>
          <w:szCs w:val="24"/>
        </w:rPr>
        <w:t>Work-Based Learning Experiences</w:t>
      </w:r>
      <w:bookmarkEnd w:id="9"/>
      <w:bookmarkEnd w:id="10"/>
    </w:p>
    <w:p w14:paraId="74EC83B9" w14:textId="4D5031B0" w:rsidR="003B622A" w:rsidRDefault="00C475AF" w:rsidP="003B622A">
      <w:pPr>
        <w:rPr>
          <w:rFonts w:ascii="Arial" w:hAnsi="Arial" w:cs="Arial"/>
        </w:rPr>
      </w:pPr>
      <w:hyperlink r:id="rId11" w:history="1">
        <w:r w:rsidRPr="00656057">
          <w:rPr>
            <w:rStyle w:val="Hyperlink"/>
            <w:rFonts w:ascii="Arial" w:hAnsi="Arial" w:cs="Arial"/>
            <w:b/>
            <w:bCs/>
          </w:rPr>
          <w:t>Work-Based Learning Experiences</w:t>
        </w:r>
      </w:hyperlink>
      <w:r w:rsidRPr="00C475AF">
        <w:rPr>
          <w:rFonts w:ascii="Arial" w:hAnsi="Arial" w:cs="Arial"/>
          <w:b/>
          <w:bCs/>
        </w:rPr>
        <w:t xml:space="preserve"> </w:t>
      </w:r>
      <w:r w:rsidRPr="00C475AF">
        <w:rPr>
          <w:rFonts w:ascii="Arial" w:hAnsi="Arial" w:cs="Arial"/>
        </w:rPr>
        <w:t>use the workplace or realistic work situations to provide students with the knowledge and skills for future career opportunities. It may include opportunities that are available in school, after school, or outside the traditional school; however, they must be provided in an integrated setting to the maximum extent possible. Services may include, but are not limited to:</w:t>
      </w:r>
    </w:p>
    <w:p w14:paraId="512DF1FA" w14:textId="2C31390C" w:rsidR="00AA1076" w:rsidRDefault="00AA1076" w:rsidP="00D5483D">
      <w:pPr>
        <w:pStyle w:val="ListParagraph"/>
        <w:numPr>
          <w:ilvl w:val="0"/>
          <w:numId w:val="6"/>
        </w:numPr>
        <w:rPr>
          <w:rFonts w:ascii="Arial" w:hAnsi="Arial" w:cs="Arial"/>
        </w:rPr>
      </w:pPr>
      <w:r w:rsidRPr="00AA1076">
        <w:rPr>
          <w:rFonts w:ascii="Arial" w:hAnsi="Arial" w:cs="Arial"/>
        </w:rPr>
        <w:t xml:space="preserve">providing </w:t>
      </w:r>
      <w:r w:rsidR="0099457C">
        <w:rPr>
          <w:rFonts w:ascii="Arial" w:hAnsi="Arial" w:cs="Arial"/>
        </w:rPr>
        <w:t xml:space="preserve">On Campus </w:t>
      </w:r>
      <w:r w:rsidR="001926AD">
        <w:rPr>
          <w:rFonts w:ascii="Arial" w:hAnsi="Arial" w:cs="Arial"/>
        </w:rPr>
        <w:t>Work Experience (</w:t>
      </w:r>
      <w:r w:rsidRPr="00AA1076">
        <w:rPr>
          <w:rFonts w:ascii="Arial" w:hAnsi="Arial" w:cs="Arial"/>
        </w:rPr>
        <w:t>OCWE</w:t>
      </w:r>
      <w:r w:rsidR="001926AD">
        <w:rPr>
          <w:rFonts w:ascii="Arial" w:hAnsi="Arial" w:cs="Arial"/>
        </w:rPr>
        <w:t>)</w:t>
      </w:r>
      <w:r w:rsidRPr="00AA1076">
        <w:rPr>
          <w:rFonts w:ascii="Arial" w:hAnsi="Arial" w:cs="Arial"/>
        </w:rPr>
        <w:t xml:space="preserve"> in an integrated work </w:t>
      </w:r>
      <w:proofErr w:type="gramStart"/>
      <w:r w:rsidRPr="00AA1076">
        <w:rPr>
          <w:rFonts w:ascii="Arial" w:hAnsi="Arial" w:cs="Arial"/>
        </w:rPr>
        <w:t>environment;</w:t>
      </w:r>
      <w:proofErr w:type="gramEnd"/>
    </w:p>
    <w:p w14:paraId="60B1D289" w14:textId="09B1EF2C" w:rsidR="00AA1076" w:rsidRDefault="00267C3B" w:rsidP="00D5483D">
      <w:pPr>
        <w:pStyle w:val="ListParagraph"/>
        <w:numPr>
          <w:ilvl w:val="0"/>
          <w:numId w:val="6"/>
        </w:numPr>
        <w:rPr>
          <w:rFonts w:ascii="Arial" w:hAnsi="Arial" w:cs="Arial"/>
        </w:rPr>
      </w:pPr>
      <w:r w:rsidRPr="00267C3B">
        <w:rPr>
          <w:rFonts w:ascii="Arial" w:hAnsi="Arial" w:cs="Arial"/>
        </w:rPr>
        <w:t>In-person job shadows</w:t>
      </w:r>
      <w:r w:rsidR="001F69CE">
        <w:rPr>
          <w:rFonts w:ascii="Arial" w:hAnsi="Arial" w:cs="Arial"/>
        </w:rPr>
        <w:t xml:space="preserve"> and</w:t>
      </w:r>
      <w:r w:rsidR="00AA1076" w:rsidRPr="00AA1076">
        <w:rPr>
          <w:rFonts w:ascii="Arial" w:hAnsi="Arial" w:cs="Arial"/>
        </w:rPr>
        <w:t xml:space="preserve"> virtual job shadows that students can watch </w:t>
      </w:r>
      <w:proofErr w:type="gramStart"/>
      <w:r w:rsidR="00AA1076" w:rsidRPr="00AA1076">
        <w:rPr>
          <w:rFonts w:ascii="Arial" w:hAnsi="Arial" w:cs="Arial"/>
        </w:rPr>
        <w:t>online;</w:t>
      </w:r>
      <w:proofErr w:type="gramEnd"/>
    </w:p>
    <w:p w14:paraId="5BB3D5D2" w14:textId="19974A7B" w:rsidR="00AA1076" w:rsidRDefault="00AA1076" w:rsidP="00D5483D">
      <w:pPr>
        <w:pStyle w:val="ListParagraph"/>
        <w:numPr>
          <w:ilvl w:val="0"/>
          <w:numId w:val="6"/>
        </w:numPr>
        <w:rPr>
          <w:rFonts w:ascii="Arial" w:hAnsi="Arial" w:cs="Arial"/>
        </w:rPr>
      </w:pPr>
      <w:r w:rsidRPr="00AA1076">
        <w:rPr>
          <w:rFonts w:ascii="Arial" w:hAnsi="Arial" w:cs="Arial"/>
        </w:rPr>
        <w:t>providing information</w:t>
      </w:r>
      <w:r w:rsidR="00267C3B">
        <w:rPr>
          <w:rFonts w:ascii="Arial" w:hAnsi="Arial" w:cs="Arial"/>
        </w:rPr>
        <w:t>al</w:t>
      </w:r>
      <w:r w:rsidRPr="00AA1076">
        <w:rPr>
          <w:rFonts w:ascii="Arial" w:hAnsi="Arial" w:cs="Arial"/>
        </w:rPr>
        <w:t xml:space="preserve"> </w:t>
      </w:r>
      <w:proofErr w:type="gramStart"/>
      <w:r w:rsidRPr="00AA1076">
        <w:rPr>
          <w:rFonts w:ascii="Arial" w:hAnsi="Arial" w:cs="Arial"/>
        </w:rPr>
        <w:t>interviews;</w:t>
      </w:r>
      <w:proofErr w:type="gramEnd"/>
    </w:p>
    <w:p w14:paraId="3DC4E01E" w14:textId="77777777" w:rsidR="00AA1076" w:rsidRDefault="00AA1076" w:rsidP="00D5483D">
      <w:pPr>
        <w:pStyle w:val="ListParagraph"/>
        <w:numPr>
          <w:ilvl w:val="0"/>
          <w:numId w:val="6"/>
        </w:numPr>
        <w:rPr>
          <w:rFonts w:ascii="Arial" w:hAnsi="Arial" w:cs="Arial"/>
        </w:rPr>
      </w:pPr>
      <w:r w:rsidRPr="00AA1076">
        <w:rPr>
          <w:rFonts w:ascii="Arial" w:hAnsi="Arial" w:cs="Arial"/>
        </w:rPr>
        <w:t xml:space="preserve">attending Job/Career </w:t>
      </w:r>
      <w:proofErr w:type="gramStart"/>
      <w:r w:rsidRPr="00AA1076">
        <w:rPr>
          <w:rFonts w:ascii="Arial" w:hAnsi="Arial" w:cs="Arial"/>
        </w:rPr>
        <w:t>Fairs;</w:t>
      </w:r>
      <w:proofErr w:type="gramEnd"/>
    </w:p>
    <w:p w14:paraId="4225841F" w14:textId="77777777" w:rsidR="00AA1076" w:rsidRDefault="00AA1076" w:rsidP="00D5483D">
      <w:pPr>
        <w:pStyle w:val="ListParagraph"/>
        <w:numPr>
          <w:ilvl w:val="0"/>
          <w:numId w:val="6"/>
        </w:numPr>
        <w:rPr>
          <w:rFonts w:ascii="Arial" w:hAnsi="Arial" w:cs="Arial"/>
        </w:rPr>
      </w:pPr>
      <w:r w:rsidRPr="00AA1076">
        <w:rPr>
          <w:rFonts w:ascii="Arial" w:hAnsi="Arial" w:cs="Arial"/>
        </w:rPr>
        <w:t xml:space="preserve">offering work-site tours to learn about necessary job </w:t>
      </w:r>
      <w:proofErr w:type="gramStart"/>
      <w:r w:rsidRPr="00AA1076">
        <w:rPr>
          <w:rFonts w:ascii="Arial" w:hAnsi="Arial" w:cs="Arial"/>
        </w:rPr>
        <w:t>skills;</w:t>
      </w:r>
      <w:proofErr w:type="gramEnd"/>
    </w:p>
    <w:p w14:paraId="06FA9114" w14:textId="3A3D00A5" w:rsidR="00AA1076" w:rsidRDefault="00AA1076" w:rsidP="00D5483D">
      <w:pPr>
        <w:pStyle w:val="ListParagraph"/>
        <w:numPr>
          <w:ilvl w:val="0"/>
          <w:numId w:val="6"/>
        </w:numPr>
        <w:rPr>
          <w:rFonts w:ascii="Arial" w:hAnsi="Arial" w:cs="Arial"/>
        </w:rPr>
      </w:pPr>
      <w:r w:rsidRPr="00AA1076">
        <w:rPr>
          <w:rFonts w:ascii="Arial" w:hAnsi="Arial" w:cs="Arial"/>
        </w:rPr>
        <w:t xml:space="preserve">developing </w:t>
      </w:r>
      <w:r w:rsidR="00C91448">
        <w:rPr>
          <w:rFonts w:ascii="Arial" w:hAnsi="Arial" w:cs="Arial"/>
        </w:rPr>
        <w:t>career</w:t>
      </w:r>
      <w:r w:rsidR="00C91448" w:rsidRPr="00AA1076">
        <w:rPr>
          <w:rFonts w:ascii="Arial" w:hAnsi="Arial" w:cs="Arial"/>
        </w:rPr>
        <w:t xml:space="preserve"> </w:t>
      </w:r>
      <w:r w:rsidRPr="00AA1076">
        <w:rPr>
          <w:rFonts w:ascii="Arial" w:hAnsi="Arial" w:cs="Arial"/>
        </w:rPr>
        <w:t xml:space="preserve">mentoring </w:t>
      </w:r>
      <w:proofErr w:type="gramStart"/>
      <w:r w:rsidRPr="00AA1076">
        <w:rPr>
          <w:rFonts w:ascii="Arial" w:hAnsi="Arial" w:cs="Arial"/>
        </w:rPr>
        <w:t>opportunities;</w:t>
      </w:r>
      <w:proofErr w:type="gramEnd"/>
    </w:p>
    <w:p w14:paraId="4D2DCB0A" w14:textId="06BFCBD0" w:rsidR="007520B1" w:rsidRDefault="00AA1076" w:rsidP="00D5483D">
      <w:pPr>
        <w:pStyle w:val="ListParagraph"/>
        <w:numPr>
          <w:ilvl w:val="0"/>
          <w:numId w:val="6"/>
        </w:numPr>
        <w:rPr>
          <w:rFonts w:ascii="Arial" w:hAnsi="Arial" w:cs="Arial"/>
        </w:rPr>
      </w:pPr>
      <w:r w:rsidRPr="00AA1076">
        <w:rPr>
          <w:rFonts w:ascii="Arial" w:hAnsi="Arial" w:cs="Arial"/>
        </w:rPr>
        <w:t>creating Community Based Work Experience Opportunities (paid and un-paid); *</w:t>
      </w:r>
    </w:p>
    <w:p w14:paraId="7626F26C" w14:textId="77777777" w:rsidR="006E37CC" w:rsidRPr="00214677" w:rsidRDefault="006E37CC" w:rsidP="00D5483D">
      <w:pPr>
        <w:numPr>
          <w:ilvl w:val="0"/>
          <w:numId w:val="6"/>
        </w:numPr>
        <w:spacing w:after="120" w:line="240" w:lineRule="auto"/>
        <w:ind w:right="360"/>
        <w:jc w:val="both"/>
        <w:rPr>
          <w:rFonts w:ascii="Arial" w:hAnsi="Arial"/>
        </w:rPr>
      </w:pPr>
      <w:r>
        <w:rPr>
          <w:rFonts w:ascii="Arial" w:hAnsi="Arial"/>
        </w:rPr>
        <w:t>offering i</w:t>
      </w:r>
      <w:r w:rsidRPr="009B1D06">
        <w:rPr>
          <w:rFonts w:ascii="Arial" w:hAnsi="Arial"/>
        </w:rPr>
        <w:t>nternships (paid and unpaid</w:t>
      </w:r>
      <w:proofErr w:type="gramStart"/>
      <w:r w:rsidRPr="009B1D06">
        <w:rPr>
          <w:rFonts w:ascii="Arial" w:hAnsi="Arial"/>
        </w:rPr>
        <w:t>);</w:t>
      </w:r>
      <w:proofErr w:type="gramEnd"/>
    </w:p>
    <w:p w14:paraId="4F2F044E" w14:textId="77777777" w:rsidR="006E37CC" w:rsidRPr="00214677" w:rsidRDefault="006E37CC" w:rsidP="00D5483D">
      <w:pPr>
        <w:numPr>
          <w:ilvl w:val="0"/>
          <w:numId w:val="6"/>
        </w:numPr>
        <w:spacing w:after="120" w:line="240" w:lineRule="auto"/>
        <w:ind w:right="360"/>
        <w:jc w:val="both"/>
        <w:rPr>
          <w:rFonts w:ascii="Arial" w:hAnsi="Arial"/>
        </w:rPr>
      </w:pPr>
      <w:r>
        <w:rPr>
          <w:rFonts w:ascii="Arial" w:hAnsi="Arial"/>
        </w:rPr>
        <w:t>providing on-the-j</w:t>
      </w:r>
      <w:r w:rsidRPr="009B1D06">
        <w:rPr>
          <w:rFonts w:ascii="Arial" w:hAnsi="Arial"/>
        </w:rPr>
        <w:t xml:space="preserve">ob training </w:t>
      </w:r>
      <w:proofErr w:type="gramStart"/>
      <w:r w:rsidRPr="009B1D06">
        <w:rPr>
          <w:rFonts w:ascii="Arial" w:hAnsi="Arial"/>
        </w:rPr>
        <w:t>opportunities;</w:t>
      </w:r>
      <w:proofErr w:type="gramEnd"/>
    </w:p>
    <w:p w14:paraId="59C513E7" w14:textId="77777777" w:rsidR="006E37CC" w:rsidRPr="00214677" w:rsidRDefault="006E37CC" w:rsidP="00D5483D">
      <w:pPr>
        <w:numPr>
          <w:ilvl w:val="0"/>
          <w:numId w:val="6"/>
        </w:numPr>
        <w:spacing w:after="120" w:line="240" w:lineRule="auto"/>
        <w:ind w:right="360"/>
        <w:jc w:val="both"/>
        <w:rPr>
          <w:rFonts w:ascii="Arial" w:hAnsi="Arial"/>
        </w:rPr>
      </w:pPr>
      <w:r>
        <w:rPr>
          <w:rFonts w:ascii="Arial" w:hAnsi="Arial"/>
        </w:rPr>
        <w:t xml:space="preserve">exploring volunteer </w:t>
      </w:r>
      <w:proofErr w:type="gramStart"/>
      <w:r>
        <w:rPr>
          <w:rFonts w:ascii="Arial" w:hAnsi="Arial"/>
        </w:rPr>
        <w:t>w</w:t>
      </w:r>
      <w:r w:rsidRPr="009B1D06">
        <w:rPr>
          <w:rFonts w:ascii="Arial" w:hAnsi="Arial"/>
        </w:rPr>
        <w:t>ork;</w:t>
      </w:r>
      <w:proofErr w:type="gramEnd"/>
    </w:p>
    <w:p w14:paraId="78997083" w14:textId="77777777" w:rsidR="006E37CC" w:rsidRPr="00214677" w:rsidRDefault="006E37CC" w:rsidP="00D5483D">
      <w:pPr>
        <w:numPr>
          <w:ilvl w:val="0"/>
          <w:numId w:val="6"/>
        </w:numPr>
        <w:spacing w:after="120" w:line="240" w:lineRule="auto"/>
        <w:ind w:right="360"/>
        <w:jc w:val="both"/>
        <w:rPr>
          <w:rFonts w:ascii="Arial" w:hAnsi="Arial"/>
        </w:rPr>
      </w:pPr>
      <w:r>
        <w:rPr>
          <w:rFonts w:ascii="Arial" w:hAnsi="Arial"/>
        </w:rPr>
        <w:t xml:space="preserve">providing </w:t>
      </w:r>
      <w:proofErr w:type="gramStart"/>
      <w:r>
        <w:rPr>
          <w:rFonts w:ascii="Arial" w:hAnsi="Arial"/>
        </w:rPr>
        <w:t>practicums;</w:t>
      </w:r>
      <w:proofErr w:type="gramEnd"/>
      <w:r w:rsidRPr="00214677">
        <w:rPr>
          <w:rFonts w:ascii="Arial" w:hAnsi="Arial"/>
        </w:rPr>
        <w:t xml:space="preserve"> </w:t>
      </w:r>
    </w:p>
    <w:p w14:paraId="5523355B" w14:textId="77777777" w:rsidR="006E37CC" w:rsidRPr="00214677" w:rsidRDefault="006E37CC" w:rsidP="00D5483D">
      <w:pPr>
        <w:numPr>
          <w:ilvl w:val="0"/>
          <w:numId w:val="6"/>
        </w:numPr>
        <w:spacing w:after="120" w:line="240" w:lineRule="auto"/>
        <w:ind w:right="360"/>
        <w:jc w:val="both"/>
        <w:rPr>
          <w:rFonts w:ascii="Arial" w:hAnsi="Arial"/>
        </w:rPr>
      </w:pPr>
      <w:r>
        <w:rPr>
          <w:rFonts w:ascii="Arial" w:hAnsi="Arial"/>
        </w:rPr>
        <w:t>a</w:t>
      </w:r>
      <w:r w:rsidRPr="00193319">
        <w:rPr>
          <w:rFonts w:ascii="Arial" w:hAnsi="Arial"/>
        </w:rPr>
        <w:t>ttend</w:t>
      </w:r>
      <w:r>
        <w:rPr>
          <w:rFonts w:ascii="Arial" w:hAnsi="Arial"/>
        </w:rPr>
        <w:t>ing</w:t>
      </w:r>
      <w:r w:rsidRPr="00193319">
        <w:rPr>
          <w:rFonts w:ascii="Arial" w:hAnsi="Arial"/>
        </w:rPr>
        <w:t xml:space="preserve"> other </w:t>
      </w:r>
      <w:proofErr w:type="gramStart"/>
      <w:r w:rsidRPr="00193319">
        <w:rPr>
          <w:rFonts w:ascii="Arial" w:hAnsi="Arial"/>
        </w:rPr>
        <w:t>area</w:t>
      </w:r>
      <w:proofErr w:type="gramEnd"/>
      <w:r w:rsidRPr="00193319">
        <w:rPr>
          <w:rFonts w:ascii="Arial" w:hAnsi="Arial"/>
        </w:rPr>
        <w:t xml:space="preserve"> functions </w:t>
      </w:r>
      <w:r>
        <w:rPr>
          <w:rFonts w:ascii="Arial" w:hAnsi="Arial"/>
        </w:rPr>
        <w:t xml:space="preserve">relevant to groups of students </w:t>
      </w:r>
      <w:r w:rsidRPr="00193319">
        <w:rPr>
          <w:rFonts w:ascii="Arial" w:hAnsi="Arial"/>
        </w:rPr>
        <w:t>with disabilities (i.e. Job Fairs, Career Days);</w:t>
      </w:r>
      <w:r>
        <w:rPr>
          <w:rFonts w:ascii="Arial" w:hAnsi="Arial"/>
        </w:rPr>
        <w:t xml:space="preserve"> and</w:t>
      </w:r>
    </w:p>
    <w:p w14:paraId="42C2C551" w14:textId="0886FD0D" w:rsidR="006E37CC" w:rsidRDefault="006E37CC" w:rsidP="00D5483D">
      <w:pPr>
        <w:pStyle w:val="ListParagraph"/>
        <w:numPr>
          <w:ilvl w:val="0"/>
          <w:numId w:val="6"/>
        </w:numPr>
        <w:spacing w:after="0" w:line="240" w:lineRule="auto"/>
        <w:contextualSpacing w:val="0"/>
        <w:rPr>
          <w:rFonts w:ascii="Arial" w:hAnsi="Arial" w:cs="Arial"/>
        </w:rPr>
      </w:pPr>
      <w:r w:rsidRPr="20C02340">
        <w:rPr>
          <w:rFonts w:ascii="Arial" w:hAnsi="Arial" w:cs="Arial"/>
        </w:rPr>
        <w:t xml:space="preserve">Providing group tours of </w:t>
      </w:r>
      <w:r w:rsidR="00562929">
        <w:rPr>
          <w:rFonts w:ascii="Arial" w:hAnsi="Arial" w:cs="Arial"/>
        </w:rPr>
        <w:t>employer businesses</w:t>
      </w:r>
      <w:r w:rsidRPr="20C02340">
        <w:rPr>
          <w:rFonts w:ascii="Arial" w:hAnsi="Arial" w:cs="Arial"/>
        </w:rPr>
        <w:t>.</w:t>
      </w:r>
    </w:p>
    <w:p w14:paraId="61F67D32" w14:textId="1646281E" w:rsidR="00E939DA" w:rsidRPr="00B554F6" w:rsidRDefault="00A17792" w:rsidP="00B554F6">
      <w:pPr>
        <w:pStyle w:val="Heading3"/>
        <w:rPr>
          <w:rFonts w:ascii="Arial" w:hAnsi="Arial" w:cs="Arial"/>
          <w:b/>
          <w:bCs/>
          <w:i/>
          <w:iCs/>
          <w:color w:val="auto"/>
          <w:sz w:val="24"/>
          <w:szCs w:val="24"/>
        </w:rPr>
      </w:pPr>
      <w:bookmarkStart w:id="11" w:name="_Toc199957053"/>
      <w:bookmarkStart w:id="12" w:name="_Toc200650972"/>
      <w:r>
        <w:rPr>
          <w:rFonts w:ascii="Arial" w:hAnsi="Arial" w:cs="Arial"/>
          <w:b/>
          <w:bCs/>
          <w:color w:val="auto"/>
          <w:sz w:val="24"/>
          <w:szCs w:val="24"/>
        </w:rPr>
        <w:t>9</w:t>
      </w:r>
      <w:r w:rsidR="00B00A4E">
        <w:rPr>
          <w:rFonts w:ascii="Arial" w:hAnsi="Arial" w:cs="Arial"/>
          <w:b/>
          <w:bCs/>
          <w:color w:val="auto"/>
          <w:sz w:val="24"/>
          <w:szCs w:val="24"/>
        </w:rPr>
        <w:t xml:space="preserve">.1.4 </w:t>
      </w:r>
      <w:r w:rsidR="00591718" w:rsidRPr="00B554F6">
        <w:rPr>
          <w:rFonts w:ascii="Arial" w:hAnsi="Arial" w:cs="Arial"/>
          <w:b/>
          <w:bCs/>
          <w:color w:val="auto"/>
          <w:sz w:val="24"/>
          <w:szCs w:val="24"/>
        </w:rPr>
        <w:t>Job Exploration Counseling</w:t>
      </w:r>
      <w:bookmarkEnd w:id="11"/>
      <w:bookmarkEnd w:id="12"/>
    </w:p>
    <w:p w14:paraId="274481C6" w14:textId="035DC102" w:rsidR="00591718" w:rsidRDefault="001B69D9" w:rsidP="00591718">
      <w:pPr>
        <w:rPr>
          <w:rFonts w:ascii="Arial" w:hAnsi="Arial" w:cs="Arial"/>
        </w:rPr>
      </w:pPr>
      <w:hyperlink r:id="rId12" w:history="1">
        <w:r w:rsidRPr="00CC6818">
          <w:rPr>
            <w:rStyle w:val="Hyperlink"/>
            <w:rFonts w:ascii="Arial" w:hAnsi="Arial" w:cs="Arial"/>
            <w:b/>
            <w:bCs/>
          </w:rPr>
          <w:t>Job Exploration Counseling</w:t>
        </w:r>
      </w:hyperlink>
      <w:r w:rsidRPr="001B69D9">
        <w:rPr>
          <w:rFonts w:ascii="Arial" w:hAnsi="Arial" w:cs="Arial"/>
        </w:rPr>
        <w:t xml:space="preserve"> is designed to assist students explore career options, </w:t>
      </w:r>
      <w:r w:rsidR="00442AD9" w:rsidRPr="00442AD9">
        <w:rPr>
          <w:rFonts w:ascii="Arial" w:hAnsi="Arial" w:cs="Arial"/>
        </w:rPr>
        <w:t>foster</w:t>
      </w:r>
      <w:r w:rsidRPr="001B69D9">
        <w:rPr>
          <w:rFonts w:ascii="Arial" w:hAnsi="Arial" w:cs="Arial"/>
        </w:rPr>
        <w:t xml:space="preserve"> motivation</w:t>
      </w:r>
      <w:r w:rsidR="00442AD9" w:rsidRPr="00442AD9">
        <w:rPr>
          <w:rFonts w:ascii="Arial" w:hAnsi="Arial" w:cs="Arial"/>
        </w:rPr>
        <w:t>, consider opportunities</w:t>
      </w:r>
      <w:r w:rsidRPr="001B69D9">
        <w:rPr>
          <w:rFonts w:ascii="Arial" w:hAnsi="Arial" w:cs="Arial"/>
        </w:rPr>
        <w:t xml:space="preserve">, and </w:t>
      </w:r>
      <w:r w:rsidR="00442AD9" w:rsidRPr="00442AD9">
        <w:rPr>
          <w:rFonts w:ascii="Arial" w:hAnsi="Arial" w:cs="Arial"/>
        </w:rPr>
        <w:t>make informed decisions</w:t>
      </w:r>
      <w:r w:rsidRPr="001B69D9">
        <w:rPr>
          <w:rFonts w:ascii="Arial" w:hAnsi="Arial" w:cs="Arial"/>
        </w:rPr>
        <w:t xml:space="preserve">. </w:t>
      </w:r>
      <w:r w:rsidR="00DD6600" w:rsidRPr="00DD6600">
        <w:rPr>
          <w:rFonts w:ascii="Arial" w:hAnsi="Arial" w:cs="Arial"/>
        </w:rPr>
        <w:t>Real-world activities ensure that students recognize</w:t>
      </w:r>
      <w:r w:rsidRPr="001B69D9">
        <w:rPr>
          <w:rFonts w:ascii="Arial" w:hAnsi="Arial" w:cs="Arial"/>
        </w:rPr>
        <w:t xml:space="preserve"> the </w:t>
      </w:r>
      <w:r w:rsidR="00DD6600" w:rsidRPr="00DD6600">
        <w:rPr>
          <w:rFonts w:ascii="Arial" w:hAnsi="Arial" w:cs="Arial"/>
        </w:rPr>
        <w:t>relevance</w:t>
      </w:r>
      <w:r w:rsidRPr="001B69D9">
        <w:rPr>
          <w:rFonts w:ascii="Arial" w:hAnsi="Arial" w:cs="Arial"/>
        </w:rPr>
        <w:t xml:space="preserve"> of </w:t>
      </w:r>
      <w:r w:rsidR="00DD6600" w:rsidRPr="00DD6600">
        <w:rPr>
          <w:rFonts w:ascii="Arial" w:hAnsi="Arial" w:cs="Arial"/>
        </w:rPr>
        <w:t xml:space="preserve">a </w:t>
      </w:r>
      <w:r w:rsidRPr="001B69D9">
        <w:rPr>
          <w:rFonts w:ascii="Arial" w:hAnsi="Arial" w:cs="Arial"/>
        </w:rPr>
        <w:t>high school and post-</w:t>
      </w:r>
      <w:r w:rsidR="00DD6600" w:rsidRPr="00DD6600">
        <w:rPr>
          <w:rFonts w:ascii="Arial" w:hAnsi="Arial" w:cs="Arial"/>
        </w:rPr>
        <w:t>school</w:t>
      </w:r>
      <w:r w:rsidRPr="001B69D9">
        <w:rPr>
          <w:rFonts w:ascii="Arial" w:hAnsi="Arial" w:cs="Arial"/>
        </w:rPr>
        <w:t xml:space="preserve"> education </w:t>
      </w:r>
      <w:r w:rsidR="00DD6600" w:rsidRPr="00DD6600">
        <w:rPr>
          <w:rFonts w:ascii="Arial" w:hAnsi="Arial" w:cs="Arial"/>
        </w:rPr>
        <w:t xml:space="preserve">to their futures, both in college </w:t>
      </w:r>
      <w:r w:rsidRPr="001B69D9">
        <w:rPr>
          <w:rFonts w:ascii="Arial" w:hAnsi="Arial" w:cs="Arial"/>
        </w:rPr>
        <w:t xml:space="preserve">and/or </w:t>
      </w:r>
      <w:r w:rsidR="00DD6600" w:rsidRPr="00DD6600">
        <w:rPr>
          <w:rFonts w:ascii="Arial" w:hAnsi="Arial" w:cs="Arial"/>
        </w:rPr>
        <w:t>the workplace. Job exploration counseling activities can be done in conjunction with private, for-profit, public or nonprofit businesses in the community</w:t>
      </w:r>
      <w:r w:rsidR="00DD6600">
        <w:rPr>
          <w:rFonts w:ascii="Arial" w:hAnsi="Arial" w:cs="Arial"/>
        </w:rPr>
        <w:t>.</w:t>
      </w:r>
      <w:r w:rsidRPr="001B69D9">
        <w:rPr>
          <w:rFonts w:ascii="Arial" w:hAnsi="Arial" w:cs="Arial"/>
        </w:rPr>
        <w:t xml:space="preserve"> This may include, but is not limited to:</w:t>
      </w:r>
    </w:p>
    <w:p w14:paraId="19E37575" w14:textId="77777777" w:rsidR="005E5A7B" w:rsidRDefault="005E5A7B" w:rsidP="00D5483D">
      <w:pPr>
        <w:pStyle w:val="ListParagraph"/>
        <w:numPr>
          <w:ilvl w:val="0"/>
          <w:numId w:val="7"/>
        </w:numPr>
        <w:rPr>
          <w:rFonts w:ascii="Arial" w:hAnsi="Arial" w:cs="Arial"/>
        </w:rPr>
      </w:pPr>
      <w:r w:rsidRPr="005E5A7B">
        <w:rPr>
          <w:rFonts w:ascii="Arial" w:hAnsi="Arial" w:cs="Arial"/>
        </w:rPr>
        <w:t xml:space="preserve">Administrating and </w:t>
      </w:r>
      <w:proofErr w:type="gramStart"/>
      <w:r w:rsidRPr="005E5A7B">
        <w:rPr>
          <w:rFonts w:ascii="Arial" w:hAnsi="Arial" w:cs="Arial"/>
        </w:rPr>
        <w:t>reviewing of</w:t>
      </w:r>
      <w:proofErr w:type="gramEnd"/>
      <w:r w:rsidRPr="005E5A7B">
        <w:rPr>
          <w:rFonts w:ascii="Arial" w:hAnsi="Arial" w:cs="Arial"/>
        </w:rPr>
        <w:t xml:space="preserve"> vocational interest </w:t>
      </w:r>
      <w:proofErr w:type="gramStart"/>
      <w:r w:rsidRPr="005E5A7B">
        <w:rPr>
          <w:rFonts w:ascii="Arial" w:hAnsi="Arial" w:cs="Arial"/>
        </w:rPr>
        <w:t>inventories;</w:t>
      </w:r>
      <w:proofErr w:type="gramEnd"/>
    </w:p>
    <w:p w14:paraId="27E42EAD" w14:textId="77777777" w:rsidR="005E5A7B" w:rsidRDefault="005E5A7B" w:rsidP="00D5483D">
      <w:pPr>
        <w:pStyle w:val="ListParagraph"/>
        <w:numPr>
          <w:ilvl w:val="0"/>
          <w:numId w:val="7"/>
        </w:numPr>
        <w:rPr>
          <w:rFonts w:ascii="Arial" w:hAnsi="Arial" w:cs="Arial"/>
        </w:rPr>
      </w:pPr>
      <w:r w:rsidRPr="005E5A7B">
        <w:rPr>
          <w:rFonts w:ascii="Arial" w:hAnsi="Arial" w:cs="Arial"/>
        </w:rPr>
        <w:t xml:space="preserve">Providing local labor market information to help a student </w:t>
      </w:r>
      <w:proofErr w:type="gramStart"/>
      <w:r w:rsidRPr="005E5A7B">
        <w:rPr>
          <w:rFonts w:ascii="Arial" w:hAnsi="Arial" w:cs="Arial"/>
        </w:rPr>
        <w:t>identity</w:t>
      </w:r>
      <w:proofErr w:type="gramEnd"/>
      <w:r w:rsidRPr="005E5A7B">
        <w:rPr>
          <w:rFonts w:ascii="Arial" w:hAnsi="Arial" w:cs="Arial"/>
        </w:rPr>
        <w:t xml:space="preserve"> a career </w:t>
      </w:r>
      <w:proofErr w:type="gramStart"/>
      <w:r w:rsidRPr="005E5A7B">
        <w:rPr>
          <w:rFonts w:ascii="Arial" w:hAnsi="Arial" w:cs="Arial"/>
        </w:rPr>
        <w:t>pathway;</w:t>
      </w:r>
      <w:proofErr w:type="gramEnd"/>
    </w:p>
    <w:p w14:paraId="2C86340D" w14:textId="77777777" w:rsidR="005E5A7B" w:rsidRDefault="005E5A7B" w:rsidP="00D5483D">
      <w:pPr>
        <w:pStyle w:val="ListParagraph"/>
        <w:numPr>
          <w:ilvl w:val="0"/>
          <w:numId w:val="7"/>
        </w:numPr>
        <w:rPr>
          <w:rFonts w:ascii="Arial" w:hAnsi="Arial" w:cs="Arial"/>
        </w:rPr>
      </w:pPr>
      <w:r w:rsidRPr="005E5A7B">
        <w:rPr>
          <w:rFonts w:ascii="Arial" w:hAnsi="Arial" w:cs="Arial"/>
        </w:rPr>
        <w:lastRenderedPageBreak/>
        <w:t xml:space="preserve">Providing career counseling and guidance on the student’s vocational interest inventory </w:t>
      </w:r>
      <w:proofErr w:type="gramStart"/>
      <w:r w:rsidRPr="005E5A7B">
        <w:rPr>
          <w:rFonts w:ascii="Arial" w:hAnsi="Arial" w:cs="Arial"/>
        </w:rPr>
        <w:t>results;</w:t>
      </w:r>
      <w:proofErr w:type="gramEnd"/>
    </w:p>
    <w:p w14:paraId="6B7F46D7" w14:textId="77777777" w:rsidR="005E5A7B" w:rsidRDefault="005E5A7B" w:rsidP="00D5483D">
      <w:pPr>
        <w:pStyle w:val="ListParagraph"/>
        <w:numPr>
          <w:ilvl w:val="0"/>
          <w:numId w:val="7"/>
        </w:numPr>
        <w:rPr>
          <w:rFonts w:ascii="Arial" w:hAnsi="Arial" w:cs="Arial"/>
        </w:rPr>
      </w:pPr>
      <w:r w:rsidRPr="005E5A7B">
        <w:rPr>
          <w:rFonts w:ascii="Arial" w:hAnsi="Arial" w:cs="Arial"/>
        </w:rPr>
        <w:t xml:space="preserve">Reviewing information regarding in-demand industry sectors and occupations, as well as, nontraditional </w:t>
      </w:r>
      <w:proofErr w:type="gramStart"/>
      <w:r w:rsidRPr="005E5A7B">
        <w:rPr>
          <w:rFonts w:ascii="Arial" w:hAnsi="Arial" w:cs="Arial"/>
        </w:rPr>
        <w:t>employment;</w:t>
      </w:r>
      <w:proofErr w:type="gramEnd"/>
    </w:p>
    <w:p w14:paraId="2AFADF75" w14:textId="193AC83F" w:rsidR="005E5A7B" w:rsidRDefault="005E5A7B" w:rsidP="00D5483D">
      <w:pPr>
        <w:pStyle w:val="ListParagraph"/>
        <w:numPr>
          <w:ilvl w:val="0"/>
          <w:numId w:val="7"/>
        </w:numPr>
        <w:rPr>
          <w:rFonts w:ascii="Arial" w:hAnsi="Arial" w:cs="Arial"/>
        </w:rPr>
      </w:pPr>
      <w:r w:rsidRPr="005E5A7B">
        <w:rPr>
          <w:rFonts w:ascii="Arial" w:hAnsi="Arial" w:cs="Arial"/>
        </w:rPr>
        <w:t xml:space="preserve">Assisting students to explore O*NET Online for career exploration and job analysis; (https: </w:t>
      </w:r>
      <w:hyperlink r:id="rId13" w:history="1">
        <w:r w:rsidRPr="00231830">
          <w:rPr>
            <w:rStyle w:val="Hyperlink"/>
            <w:rFonts w:ascii="Arial" w:hAnsi="Arial" w:cs="Arial"/>
          </w:rPr>
          <w:t>www.onetonline.org/</w:t>
        </w:r>
      </w:hyperlink>
      <w:r w:rsidRPr="005E5A7B">
        <w:rPr>
          <w:rFonts w:ascii="Arial" w:hAnsi="Arial" w:cs="Arial"/>
        </w:rPr>
        <w:t>)</w:t>
      </w:r>
    </w:p>
    <w:p w14:paraId="2CCEC650" w14:textId="77777777" w:rsidR="005E5A7B" w:rsidRDefault="005E5A7B" w:rsidP="00D5483D">
      <w:pPr>
        <w:pStyle w:val="ListParagraph"/>
        <w:numPr>
          <w:ilvl w:val="0"/>
          <w:numId w:val="7"/>
        </w:numPr>
        <w:rPr>
          <w:rFonts w:ascii="Arial" w:hAnsi="Arial" w:cs="Arial"/>
        </w:rPr>
      </w:pPr>
      <w:r w:rsidRPr="005E5A7B">
        <w:rPr>
          <w:rFonts w:ascii="Arial" w:hAnsi="Arial" w:cs="Arial"/>
        </w:rPr>
        <w:t>Arranging for students to hear guest speakers talking about a variety of jobs and careers (online or in person); and</w:t>
      </w:r>
    </w:p>
    <w:p w14:paraId="4C66AAD4" w14:textId="59849D27" w:rsidR="0050779F" w:rsidRPr="00165302" w:rsidRDefault="0050779F" w:rsidP="00D5483D">
      <w:pPr>
        <w:pStyle w:val="ListParagraph"/>
        <w:numPr>
          <w:ilvl w:val="0"/>
          <w:numId w:val="7"/>
        </w:numPr>
        <w:rPr>
          <w:rFonts w:ascii="Arial" w:hAnsi="Arial" w:cs="Arial"/>
        </w:rPr>
      </w:pPr>
      <w:r w:rsidRPr="0050779F">
        <w:rPr>
          <w:rFonts w:ascii="Arial" w:eastAsia="Arial" w:hAnsi="Arial" w:cs="Arial"/>
          <w:color w:val="000000" w:themeColor="text1"/>
        </w:rPr>
        <w:t>Exploring how assistive technology, and other types of accommodations can be utilized in various employment settings or career fields</w:t>
      </w:r>
    </w:p>
    <w:p w14:paraId="6D2875A3" w14:textId="2254B928" w:rsidR="00AA1076" w:rsidRPr="00B554F6" w:rsidRDefault="00A17792" w:rsidP="00B554F6">
      <w:pPr>
        <w:pStyle w:val="Heading3"/>
        <w:rPr>
          <w:rFonts w:ascii="Arial" w:hAnsi="Arial" w:cs="Arial"/>
          <w:b/>
          <w:bCs/>
          <w:i/>
          <w:iCs/>
          <w:color w:val="auto"/>
          <w:sz w:val="24"/>
          <w:szCs w:val="24"/>
        </w:rPr>
      </w:pPr>
      <w:bookmarkStart w:id="13" w:name="_Toc199957054"/>
      <w:bookmarkStart w:id="14" w:name="_Toc200650973"/>
      <w:bookmarkStart w:id="15" w:name="_Hlk198894463"/>
      <w:r>
        <w:rPr>
          <w:rFonts w:ascii="Arial" w:hAnsi="Arial" w:cs="Arial"/>
          <w:b/>
          <w:bCs/>
          <w:color w:val="auto"/>
          <w:sz w:val="24"/>
          <w:szCs w:val="24"/>
        </w:rPr>
        <w:t>9</w:t>
      </w:r>
      <w:r w:rsidR="00B00A4E">
        <w:rPr>
          <w:rFonts w:ascii="Arial" w:hAnsi="Arial" w:cs="Arial"/>
          <w:b/>
          <w:bCs/>
          <w:color w:val="auto"/>
          <w:sz w:val="24"/>
          <w:szCs w:val="24"/>
        </w:rPr>
        <w:t xml:space="preserve">.1.5 </w:t>
      </w:r>
      <w:r w:rsidR="00143914" w:rsidRPr="00B554F6">
        <w:rPr>
          <w:rFonts w:ascii="Arial" w:hAnsi="Arial" w:cs="Arial"/>
          <w:b/>
          <w:bCs/>
          <w:color w:val="auto"/>
          <w:sz w:val="24"/>
          <w:szCs w:val="24"/>
        </w:rPr>
        <w:t xml:space="preserve">Counseling Opportunities for Enrollment in Comprehensive Transition or </w:t>
      </w:r>
      <w:proofErr w:type="spellStart"/>
      <w:r w:rsidR="00143914" w:rsidRPr="00B554F6">
        <w:rPr>
          <w:rFonts w:ascii="Arial" w:hAnsi="Arial" w:cs="Arial"/>
          <w:b/>
          <w:bCs/>
          <w:color w:val="auto"/>
          <w:sz w:val="24"/>
          <w:szCs w:val="24"/>
        </w:rPr>
        <w:t>PostSecondary</w:t>
      </w:r>
      <w:proofErr w:type="spellEnd"/>
      <w:r w:rsidR="00143914" w:rsidRPr="00B554F6">
        <w:rPr>
          <w:rFonts w:ascii="Arial" w:hAnsi="Arial" w:cs="Arial"/>
          <w:b/>
          <w:bCs/>
          <w:color w:val="auto"/>
          <w:sz w:val="24"/>
          <w:szCs w:val="24"/>
        </w:rPr>
        <w:t xml:space="preserve"> Education Program</w:t>
      </w:r>
      <w:r w:rsidR="00B554F6" w:rsidRPr="00B554F6">
        <w:rPr>
          <w:rFonts w:ascii="Arial" w:hAnsi="Arial" w:cs="Arial"/>
          <w:b/>
          <w:bCs/>
          <w:i/>
          <w:iCs/>
          <w:color w:val="auto"/>
          <w:sz w:val="24"/>
          <w:szCs w:val="24"/>
        </w:rPr>
        <w:t>s</w:t>
      </w:r>
      <w:r w:rsidR="001E617E" w:rsidRPr="001E617E">
        <w:rPr>
          <w:rFonts w:ascii="Arial" w:eastAsia="Arial" w:hAnsi="Arial" w:cs="Arial"/>
          <w:b/>
          <w:color w:val="FF0000"/>
          <w:kern w:val="0"/>
          <w:sz w:val="24"/>
          <w:szCs w:val="24"/>
          <w14:ligatures w14:val="none"/>
        </w:rPr>
        <w:t xml:space="preserve"> </w:t>
      </w:r>
      <w:r w:rsidR="001E617E" w:rsidRPr="001E617E">
        <w:rPr>
          <w:rFonts w:ascii="Arial" w:hAnsi="Arial" w:cs="Arial"/>
          <w:b/>
          <w:bCs/>
          <w:color w:val="auto"/>
          <w:sz w:val="24"/>
          <w:szCs w:val="24"/>
        </w:rPr>
        <w:t xml:space="preserve">at </w:t>
      </w:r>
      <w:r w:rsidR="001E617E">
        <w:rPr>
          <w:rFonts w:ascii="Arial" w:hAnsi="Arial" w:cs="Arial"/>
          <w:b/>
          <w:bCs/>
          <w:color w:val="auto"/>
          <w:sz w:val="24"/>
          <w:szCs w:val="24"/>
        </w:rPr>
        <w:t>I</w:t>
      </w:r>
      <w:r w:rsidR="001E617E" w:rsidRPr="001E617E">
        <w:rPr>
          <w:rFonts w:ascii="Arial" w:hAnsi="Arial" w:cs="Arial"/>
          <w:b/>
          <w:bCs/>
          <w:color w:val="auto"/>
          <w:sz w:val="24"/>
          <w:szCs w:val="24"/>
        </w:rPr>
        <w:t xml:space="preserve">nstitutions of </w:t>
      </w:r>
      <w:r w:rsidR="001E617E">
        <w:rPr>
          <w:rFonts w:ascii="Arial" w:hAnsi="Arial" w:cs="Arial"/>
          <w:b/>
          <w:bCs/>
          <w:color w:val="auto"/>
          <w:sz w:val="24"/>
          <w:szCs w:val="24"/>
        </w:rPr>
        <w:t>H</w:t>
      </w:r>
      <w:r w:rsidR="001E617E" w:rsidRPr="001E617E">
        <w:rPr>
          <w:rFonts w:ascii="Arial" w:hAnsi="Arial" w:cs="Arial"/>
          <w:b/>
          <w:bCs/>
          <w:color w:val="auto"/>
          <w:sz w:val="24"/>
          <w:szCs w:val="24"/>
        </w:rPr>
        <w:t xml:space="preserve">igher </w:t>
      </w:r>
      <w:r w:rsidR="001E617E">
        <w:rPr>
          <w:rFonts w:ascii="Arial" w:hAnsi="Arial" w:cs="Arial"/>
          <w:b/>
          <w:bCs/>
          <w:color w:val="auto"/>
          <w:sz w:val="24"/>
          <w:szCs w:val="24"/>
        </w:rPr>
        <w:t>E</w:t>
      </w:r>
      <w:r w:rsidR="001E617E" w:rsidRPr="001E617E">
        <w:rPr>
          <w:rFonts w:ascii="Arial" w:hAnsi="Arial" w:cs="Arial"/>
          <w:b/>
          <w:bCs/>
          <w:color w:val="auto"/>
          <w:sz w:val="24"/>
          <w:szCs w:val="24"/>
        </w:rPr>
        <w:t>ducation (IHEs).</w:t>
      </w:r>
      <w:bookmarkEnd w:id="13"/>
      <w:bookmarkEnd w:id="14"/>
    </w:p>
    <w:bookmarkEnd w:id="15"/>
    <w:p w14:paraId="311E4DDE" w14:textId="0A22F1ED" w:rsidR="00143914" w:rsidRDefault="00383635" w:rsidP="00143914">
      <w:pPr>
        <w:rPr>
          <w:rFonts w:ascii="Arial" w:hAnsi="Arial" w:cs="Arial"/>
        </w:rPr>
      </w:pPr>
      <w:r>
        <w:rPr>
          <w:rFonts w:ascii="Arial" w:hAnsi="Arial" w:cs="Arial"/>
          <w:b/>
          <w:bCs/>
        </w:rPr>
        <w:fldChar w:fldCharType="begin"/>
      </w:r>
      <w:r>
        <w:rPr>
          <w:rFonts w:ascii="Arial" w:hAnsi="Arial" w:cs="Arial"/>
          <w:b/>
          <w:bCs/>
        </w:rPr>
        <w:instrText>HYPERLINK "https://mdrsmsgov.sharepoint.com/:w:/r/sites/OVR/PreETS%20Procedures/handout_IHE_Activities-Guiding-Questions_2024_01-05_print-2.docx?d=w368852a86021462787715f6d748f4d08&amp;csf=1&amp;web=1&amp;e=adsy4o"</w:instrText>
      </w:r>
      <w:r>
        <w:rPr>
          <w:rFonts w:ascii="Arial" w:hAnsi="Arial" w:cs="Arial"/>
          <w:b/>
          <w:bCs/>
        </w:rPr>
      </w:r>
      <w:r>
        <w:rPr>
          <w:rFonts w:ascii="Arial" w:hAnsi="Arial" w:cs="Arial"/>
          <w:b/>
          <w:bCs/>
        </w:rPr>
        <w:fldChar w:fldCharType="separate"/>
      </w:r>
      <w:r w:rsidR="001E617E" w:rsidRPr="00383635">
        <w:rPr>
          <w:rStyle w:val="Hyperlink"/>
          <w:rFonts w:ascii="Arial" w:hAnsi="Arial" w:cs="Arial"/>
          <w:b/>
          <w:bCs/>
        </w:rPr>
        <w:t xml:space="preserve">Counseling Opportunities for Enrollment in Comprehensive Transition or </w:t>
      </w:r>
      <w:proofErr w:type="spellStart"/>
      <w:r w:rsidR="001E617E" w:rsidRPr="00383635">
        <w:rPr>
          <w:rStyle w:val="Hyperlink"/>
          <w:rFonts w:ascii="Arial" w:hAnsi="Arial" w:cs="Arial"/>
          <w:b/>
          <w:bCs/>
        </w:rPr>
        <w:t>PostSecondary</w:t>
      </w:r>
      <w:proofErr w:type="spellEnd"/>
      <w:r w:rsidR="001E617E" w:rsidRPr="00383635">
        <w:rPr>
          <w:rStyle w:val="Hyperlink"/>
          <w:rFonts w:ascii="Arial" w:hAnsi="Arial" w:cs="Arial"/>
          <w:b/>
          <w:bCs/>
        </w:rPr>
        <w:t xml:space="preserve"> Education Programs at Institutions of Higher Education (IHEs)</w:t>
      </w:r>
      <w:r>
        <w:rPr>
          <w:rFonts w:ascii="Arial" w:hAnsi="Arial" w:cs="Arial"/>
          <w:b/>
          <w:bCs/>
        </w:rPr>
        <w:fldChar w:fldCharType="end"/>
      </w:r>
      <w:r w:rsidR="001E617E">
        <w:rPr>
          <w:rFonts w:ascii="Arial" w:hAnsi="Arial" w:cs="Arial"/>
          <w:b/>
          <w:bCs/>
        </w:rPr>
        <w:t xml:space="preserve"> </w:t>
      </w:r>
      <w:r w:rsidR="0016108D" w:rsidRPr="0016108D">
        <w:rPr>
          <w:rFonts w:ascii="Arial" w:hAnsi="Arial" w:cs="Arial"/>
        </w:rPr>
        <w:t>are used to explore the type of academic and occupational training and postsecondary opportunities needed to succeed in the workplace. It may include, but is not limited to:</w:t>
      </w:r>
    </w:p>
    <w:p w14:paraId="38B8ED45" w14:textId="77777777" w:rsidR="00E71344" w:rsidRDefault="00E71344" w:rsidP="00D5483D">
      <w:pPr>
        <w:pStyle w:val="ListParagraph"/>
        <w:numPr>
          <w:ilvl w:val="0"/>
          <w:numId w:val="8"/>
        </w:numPr>
        <w:rPr>
          <w:rFonts w:ascii="Arial" w:hAnsi="Arial" w:cs="Arial"/>
        </w:rPr>
      </w:pPr>
      <w:r w:rsidRPr="00E71344">
        <w:rPr>
          <w:rFonts w:ascii="Arial" w:hAnsi="Arial" w:cs="Arial"/>
        </w:rPr>
        <w:t xml:space="preserve">exploring the type of academic and occupational training needed to succeed in the </w:t>
      </w:r>
      <w:proofErr w:type="gramStart"/>
      <w:r w:rsidRPr="00E71344">
        <w:rPr>
          <w:rFonts w:ascii="Arial" w:hAnsi="Arial" w:cs="Arial"/>
        </w:rPr>
        <w:t>workplace;</w:t>
      </w:r>
      <w:proofErr w:type="gramEnd"/>
    </w:p>
    <w:p w14:paraId="4BD2B8BD" w14:textId="3F34F1E3" w:rsidR="00E71344" w:rsidRDefault="00E71344" w:rsidP="00D5483D">
      <w:pPr>
        <w:pStyle w:val="ListParagraph"/>
        <w:numPr>
          <w:ilvl w:val="0"/>
          <w:numId w:val="8"/>
        </w:numPr>
        <w:rPr>
          <w:rFonts w:ascii="Arial" w:hAnsi="Arial" w:cs="Arial"/>
        </w:rPr>
      </w:pPr>
      <w:r w:rsidRPr="00E71344">
        <w:rPr>
          <w:rFonts w:ascii="Arial" w:hAnsi="Arial" w:cs="Arial"/>
        </w:rPr>
        <w:t xml:space="preserve">providing opportunities </w:t>
      </w:r>
      <w:r w:rsidR="00002CD7" w:rsidRPr="00002CD7">
        <w:rPr>
          <w:rFonts w:ascii="Arial" w:hAnsi="Arial" w:cs="Arial"/>
        </w:rPr>
        <w:t xml:space="preserve">to explore available degrees, and credentials offered through various programs at IHEs </w:t>
      </w:r>
      <w:r w:rsidRPr="00E71344">
        <w:rPr>
          <w:rFonts w:ascii="Arial" w:hAnsi="Arial" w:cs="Arial"/>
        </w:rPr>
        <w:t xml:space="preserve">associated with career fields or </w:t>
      </w:r>
      <w:proofErr w:type="gramStart"/>
      <w:r w:rsidRPr="00E71344">
        <w:rPr>
          <w:rFonts w:ascii="Arial" w:hAnsi="Arial" w:cs="Arial"/>
        </w:rPr>
        <w:t>pathways;</w:t>
      </w:r>
      <w:proofErr w:type="gramEnd"/>
      <w:r w:rsidRPr="00E71344">
        <w:rPr>
          <w:rFonts w:ascii="Arial" w:hAnsi="Arial" w:cs="Arial"/>
        </w:rPr>
        <w:t xml:space="preserve">    </w:t>
      </w:r>
    </w:p>
    <w:p w14:paraId="7DF61E0E" w14:textId="77777777" w:rsidR="00E71344" w:rsidRDefault="00E71344" w:rsidP="00D5483D">
      <w:pPr>
        <w:pStyle w:val="ListParagraph"/>
        <w:numPr>
          <w:ilvl w:val="0"/>
          <w:numId w:val="8"/>
        </w:numPr>
        <w:rPr>
          <w:rFonts w:ascii="Arial" w:hAnsi="Arial" w:cs="Arial"/>
        </w:rPr>
      </w:pPr>
      <w:r w:rsidRPr="00E71344">
        <w:rPr>
          <w:rFonts w:ascii="Arial" w:hAnsi="Arial" w:cs="Arial"/>
        </w:rPr>
        <w:t>advising students and parents or representatives on academic</w:t>
      </w:r>
      <w:r>
        <w:rPr>
          <w:rFonts w:ascii="Arial" w:hAnsi="Arial" w:cs="Arial"/>
        </w:rPr>
        <w:t xml:space="preserve"> </w:t>
      </w:r>
      <w:r w:rsidRPr="00E71344">
        <w:rPr>
          <w:rFonts w:ascii="Arial" w:hAnsi="Arial" w:cs="Arial"/>
        </w:rPr>
        <w:t xml:space="preserve">curriculum and offered </w:t>
      </w:r>
      <w:proofErr w:type="gramStart"/>
      <w:r w:rsidRPr="00E71344">
        <w:rPr>
          <w:rFonts w:ascii="Arial" w:hAnsi="Arial" w:cs="Arial"/>
        </w:rPr>
        <w:t>courses;</w:t>
      </w:r>
      <w:proofErr w:type="gramEnd"/>
    </w:p>
    <w:p w14:paraId="209E21F8" w14:textId="1A256E3A" w:rsidR="00E71344" w:rsidRDefault="0057510E" w:rsidP="00D5483D">
      <w:pPr>
        <w:pStyle w:val="ListParagraph"/>
        <w:numPr>
          <w:ilvl w:val="0"/>
          <w:numId w:val="8"/>
        </w:numPr>
        <w:rPr>
          <w:rFonts w:ascii="Arial" w:hAnsi="Arial" w:cs="Arial"/>
        </w:rPr>
      </w:pPr>
      <w:r w:rsidRPr="0057510E">
        <w:rPr>
          <w:rFonts w:ascii="Arial" w:hAnsi="Arial" w:cs="Arial"/>
        </w:rPr>
        <w:t>assisting students in</w:t>
      </w:r>
      <w:r w:rsidR="00E71344" w:rsidRPr="00E71344">
        <w:rPr>
          <w:rFonts w:ascii="Arial" w:hAnsi="Arial" w:cs="Arial"/>
        </w:rPr>
        <w:t xml:space="preserve"> identifying accommodations and services in an educational program and providing resources that may be used to support individual student success in education and training (ex. Disability Support Services</w:t>
      </w:r>
      <w:proofErr w:type="gramStart"/>
      <w:r w:rsidR="00E71344" w:rsidRPr="00E71344">
        <w:rPr>
          <w:rFonts w:ascii="Arial" w:hAnsi="Arial" w:cs="Arial"/>
        </w:rPr>
        <w:t>);</w:t>
      </w:r>
      <w:proofErr w:type="gramEnd"/>
    </w:p>
    <w:p w14:paraId="70339ACE" w14:textId="19D6240E" w:rsidR="0004677D" w:rsidRPr="00CE2AB7" w:rsidRDefault="00CE2AB7" w:rsidP="00D5483D">
      <w:pPr>
        <w:pStyle w:val="ListParagraph"/>
        <w:numPr>
          <w:ilvl w:val="0"/>
          <w:numId w:val="8"/>
        </w:numPr>
        <w:rPr>
          <w:rFonts w:ascii="Arial" w:hAnsi="Arial" w:cs="Arial"/>
        </w:rPr>
      </w:pPr>
      <w:r w:rsidRPr="00CE2AB7">
        <w:rPr>
          <w:rFonts w:ascii="Arial" w:hAnsi="Arial" w:cs="Arial"/>
        </w:rPr>
        <w:t>Helping students understand the difference between high school and college, in terms of coursework expectations, accommodations/modifications, and supports provided in a post-secondary program.</w:t>
      </w:r>
    </w:p>
    <w:p w14:paraId="786C8557" w14:textId="77777777" w:rsidR="00E71344" w:rsidRDefault="00E71344" w:rsidP="00D5483D">
      <w:pPr>
        <w:pStyle w:val="ListParagraph"/>
        <w:numPr>
          <w:ilvl w:val="0"/>
          <w:numId w:val="8"/>
        </w:numPr>
        <w:rPr>
          <w:rFonts w:ascii="Arial" w:hAnsi="Arial" w:cs="Arial"/>
        </w:rPr>
      </w:pPr>
      <w:r w:rsidRPr="00E71344">
        <w:rPr>
          <w:rFonts w:ascii="Arial" w:hAnsi="Arial" w:cs="Arial"/>
        </w:rPr>
        <w:t>providing information about college application and admissions processes; and</w:t>
      </w:r>
    </w:p>
    <w:p w14:paraId="520D646D" w14:textId="3F77F7DC" w:rsidR="0016108D" w:rsidRDefault="00E71344" w:rsidP="00D5483D">
      <w:pPr>
        <w:pStyle w:val="ListParagraph"/>
        <w:numPr>
          <w:ilvl w:val="0"/>
          <w:numId w:val="8"/>
        </w:numPr>
        <w:rPr>
          <w:rFonts w:ascii="Arial" w:hAnsi="Arial" w:cs="Arial"/>
        </w:rPr>
      </w:pPr>
      <w:r w:rsidRPr="00E71344">
        <w:rPr>
          <w:rFonts w:ascii="Arial" w:hAnsi="Arial" w:cs="Arial"/>
        </w:rPr>
        <w:t>completing the Free Application for Federal Student Aid (FAFSA) financial aid information form.</w:t>
      </w:r>
    </w:p>
    <w:p w14:paraId="77BA795E" w14:textId="40FED6A5" w:rsidR="00684633" w:rsidRPr="00527BB9" w:rsidRDefault="00A17792" w:rsidP="00B554F6">
      <w:pPr>
        <w:pStyle w:val="Heading2"/>
        <w:rPr>
          <w:rFonts w:ascii="Arial" w:hAnsi="Arial" w:cs="Arial"/>
          <w:b/>
          <w:bCs/>
          <w:color w:val="auto"/>
          <w:sz w:val="28"/>
          <w:szCs w:val="28"/>
        </w:rPr>
      </w:pPr>
      <w:bookmarkStart w:id="16" w:name="_Toc199957055"/>
      <w:bookmarkStart w:id="17" w:name="_Toc200650974"/>
      <w:r>
        <w:rPr>
          <w:rFonts w:ascii="Arial" w:hAnsi="Arial" w:cs="Arial"/>
          <w:b/>
          <w:bCs/>
          <w:color w:val="auto"/>
          <w:sz w:val="28"/>
          <w:szCs w:val="28"/>
        </w:rPr>
        <w:t>9</w:t>
      </w:r>
      <w:r w:rsidR="00B00A4E">
        <w:rPr>
          <w:rFonts w:ascii="Arial" w:hAnsi="Arial" w:cs="Arial"/>
          <w:b/>
          <w:bCs/>
          <w:color w:val="auto"/>
          <w:sz w:val="28"/>
          <w:szCs w:val="28"/>
        </w:rPr>
        <w:t xml:space="preserve">.2 </w:t>
      </w:r>
      <w:r w:rsidR="00684633" w:rsidRPr="00527BB9">
        <w:rPr>
          <w:rFonts w:ascii="Arial" w:hAnsi="Arial" w:cs="Arial"/>
          <w:b/>
          <w:bCs/>
          <w:color w:val="auto"/>
          <w:sz w:val="28"/>
          <w:szCs w:val="28"/>
        </w:rPr>
        <w:t>Providing Auxiliary Aids and Other Accommodations and Services Under Pre-ETS</w:t>
      </w:r>
      <w:bookmarkEnd w:id="16"/>
      <w:bookmarkEnd w:id="17"/>
    </w:p>
    <w:p w14:paraId="79B075C5" w14:textId="73837ECB" w:rsidR="00684633" w:rsidRDefault="00D7077D" w:rsidP="00684633">
      <w:pPr>
        <w:rPr>
          <w:rFonts w:ascii="Arial" w:hAnsi="Arial" w:cs="Arial"/>
        </w:rPr>
      </w:pPr>
      <w:r>
        <w:rPr>
          <w:rFonts w:ascii="Arial" w:hAnsi="Arial" w:cs="Arial"/>
        </w:rPr>
        <w:t>OVR/OVRB</w:t>
      </w:r>
      <w:r w:rsidRPr="00D7077D">
        <w:rPr>
          <w:rFonts w:ascii="Arial" w:hAnsi="Arial" w:cs="Arial"/>
        </w:rPr>
        <w:t xml:space="preserve"> will ensure that no qualified student with a disability is denied the benefit of </w:t>
      </w:r>
      <w:proofErr w:type="gramStart"/>
      <w:r w:rsidRPr="00D7077D">
        <w:rPr>
          <w:rFonts w:ascii="Arial" w:hAnsi="Arial" w:cs="Arial"/>
        </w:rPr>
        <w:t>Pre-ETS</w:t>
      </w:r>
      <w:proofErr w:type="gramEnd"/>
      <w:r w:rsidRPr="00D7077D">
        <w:rPr>
          <w:rFonts w:ascii="Arial" w:hAnsi="Arial" w:cs="Arial"/>
        </w:rPr>
        <w:t xml:space="preserve"> </w:t>
      </w:r>
      <w:proofErr w:type="gramStart"/>
      <w:r w:rsidRPr="00D7077D">
        <w:rPr>
          <w:rFonts w:ascii="Arial" w:hAnsi="Arial" w:cs="Arial"/>
        </w:rPr>
        <w:t>on the basis of</w:t>
      </w:r>
      <w:proofErr w:type="gramEnd"/>
      <w:r w:rsidRPr="00D7077D">
        <w:rPr>
          <w:rFonts w:ascii="Arial" w:hAnsi="Arial" w:cs="Arial"/>
        </w:rPr>
        <w:t xml:space="preserve"> the individual’s disability. Therefore, if a student with a disability requires reasonable accommodations/auxiliary aid or service to access or participate in any of the required Pre-ETS, </w:t>
      </w:r>
      <w:r>
        <w:rPr>
          <w:rFonts w:ascii="Arial" w:hAnsi="Arial" w:cs="Arial"/>
        </w:rPr>
        <w:t>OVR/OVRB</w:t>
      </w:r>
      <w:r w:rsidRPr="00D7077D">
        <w:rPr>
          <w:rFonts w:ascii="Arial" w:hAnsi="Arial" w:cs="Arial"/>
        </w:rPr>
        <w:t xml:space="preserve"> may pay for such costs when no other public entity is required to provide such aid or service.</w:t>
      </w:r>
    </w:p>
    <w:p w14:paraId="35257D21" w14:textId="6415BC0A" w:rsidR="00D7077D" w:rsidRDefault="00A17792" w:rsidP="009B356D">
      <w:pPr>
        <w:pStyle w:val="Heading3"/>
        <w:rPr>
          <w:rFonts w:ascii="Arial" w:hAnsi="Arial" w:cs="Arial"/>
          <w:i/>
          <w:iCs/>
          <w:color w:val="auto"/>
          <w:u w:val="single"/>
        </w:rPr>
      </w:pPr>
      <w:bookmarkStart w:id="18" w:name="_Toc199957056"/>
      <w:bookmarkStart w:id="19" w:name="_Toc200650975"/>
      <w:r>
        <w:rPr>
          <w:rFonts w:ascii="Arial" w:hAnsi="Arial" w:cs="Arial"/>
          <w:b/>
          <w:bCs/>
          <w:color w:val="auto"/>
          <w:sz w:val="24"/>
          <w:szCs w:val="24"/>
        </w:rPr>
        <w:lastRenderedPageBreak/>
        <w:t>9</w:t>
      </w:r>
      <w:r w:rsidR="004608FB">
        <w:rPr>
          <w:rFonts w:ascii="Arial" w:hAnsi="Arial" w:cs="Arial"/>
          <w:b/>
          <w:bCs/>
          <w:color w:val="auto"/>
          <w:sz w:val="24"/>
          <w:szCs w:val="24"/>
        </w:rPr>
        <w:t xml:space="preserve">.2.1 </w:t>
      </w:r>
      <w:r w:rsidR="00B64721" w:rsidRPr="009B356D">
        <w:rPr>
          <w:rFonts w:ascii="Arial" w:hAnsi="Arial" w:cs="Arial"/>
          <w:b/>
          <w:color w:val="auto"/>
          <w:sz w:val="24"/>
          <w:szCs w:val="24"/>
        </w:rPr>
        <w:t>Reasonable Accommodation/Auxiliary Aids and Services</w:t>
      </w:r>
      <w:bookmarkEnd w:id="18"/>
      <w:bookmarkEnd w:id="19"/>
    </w:p>
    <w:p w14:paraId="7076612E" w14:textId="50E2A2EB" w:rsidR="00B64721" w:rsidRDefault="00D327BF" w:rsidP="00D5483D">
      <w:pPr>
        <w:pStyle w:val="ListParagraph"/>
        <w:numPr>
          <w:ilvl w:val="0"/>
          <w:numId w:val="9"/>
        </w:numPr>
        <w:rPr>
          <w:rFonts w:ascii="Arial" w:hAnsi="Arial" w:cs="Arial"/>
        </w:rPr>
      </w:pPr>
      <w:proofErr w:type="gramStart"/>
      <w:r w:rsidRPr="00D327BF">
        <w:rPr>
          <w:rFonts w:ascii="Arial" w:hAnsi="Arial" w:cs="Arial"/>
        </w:rPr>
        <w:t>Accommodations</w:t>
      </w:r>
      <w:proofErr w:type="gramEnd"/>
      <w:r w:rsidRPr="00D327BF">
        <w:rPr>
          <w:rFonts w:ascii="Arial" w:hAnsi="Arial" w:cs="Arial"/>
        </w:rPr>
        <w:t>, aids, and services for deaf and hard-of-hearing students, including:</w:t>
      </w:r>
    </w:p>
    <w:p w14:paraId="65A1E391"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Qualified interpreters onsite or through video remote interpreting (VRI) services </w:t>
      </w:r>
    </w:p>
    <w:p w14:paraId="57121AE0"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Note takers </w:t>
      </w:r>
    </w:p>
    <w:p w14:paraId="26EEB892" w14:textId="77777777" w:rsidR="00D63947" w:rsidRDefault="00D63947" w:rsidP="00D5483D">
      <w:pPr>
        <w:pStyle w:val="ListParagraph"/>
        <w:numPr>
          <w:ilvl w:val="0"/>
          <w:numId w:val="10"/>
        </w:numPr>
        <w:rPr>
          <w:rFonts w:ascii="Arial" w:hAnsi="Arial" w:cs="Arial"/>
        </w:rPr>
      </w:pPr>
      <w:r w:rsidRPr="00D63947">
        <w:rPr>
          <w:rFonts w:ascii="Arial" w:hAnsi="Arial" w:cs="Arial"/>
        </w:rPr>
        <w:t>Real-time computer-aided transcription services</w:t>
      </w:r>
    </w:p>
    <w:p w14:paraId="48C68252" w14:textId="77777777" w:rsidR="00D63947" w:rsidRDefault="00D63947" w:rsidP="00D5483D">
      <w:pPr>
        <w:pStyle w:val="ListParagraph"/>
        <w:numPr>
          <w:ilvl w:val="0"/>
          <w:numId w:val="10"/>
        </w:numPr>
        <w:rPr>
          <w:rFonts w:ascii="Arial" w:hAnsi="Arial" w:cs="Arial"/>
        </w:rPr>
      </w:pPr>
      <w:r w:rsidRPr="00D63947">
        <w:rPr>
          <w:rFonts w:ascii="Arial" w:hAnsi="Arial" w:cs="Arial"/>
        </w:rPr>
        <w:t>Written materials</w:t>
      </w:r>
    </w:p>
    <w:p w14:paraId="76B62692" w14:textId="77777777" w:rsidR="00D63947" w:rsidRDefault="00D63947" w:rsidP="00D5483D">
      <w:pPr>
        <w:pStyle w:val="ListParagraph"/>
        <w:numPr>
          <w:ilvl w:val="0"/>
          <w:numId w:val="10"/>
        </w:numPr>
        <w:rPr>
          <w:rFonts w:ascii="Arial" w:hAnsi="Arial" w:cs="Arial"/>
        </w:rPr>
      </w:pPr>
      <w:r w:rsidRPr="00D63947">
        <w:rPr>
          <w:rFonts w:ascii="Arial" w:hAnsi="Arial" w:cs="Arial"/>
        </w:rPr>
        <w:t>Exchange of written notes</w:t>
      </w:r>
    </w:p>
    <w:p w14:paraId="26198E6A"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Telephone handset amplifiers </w:t>
      </w:r>
    </w:p>
    <w:p w14:paraId="5A1B47F3"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Assistive listening devices </w:t>
      </w:r>
    </w:p>
    <w:p w14:paraId="231E5C71"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Assistive listening systems </w:t>
      </w:r>
    </w:p>
    <w:p w14:paraId="79D0DFF0"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Telephones compatible with hearing aids </w:t>
      </w:r>
    </w:p>
    <w:p w14:paraId="45AD9D16" w14:textId="77777777" w:rsidR="00D63947" w:rsidRDefault="00D63947" w:rsidP="00D5483D">
      <w:pPr>
        <w:pStyle w:val="ListParagraph"/>
        <w:numPr>
          <w:ilvl w:val="0"/>
          <w:numId w:val="10"/>
        </w:numPr>
        <w:rPr>
          <w:rFonts w:ascii="Arial" w:hAnsi="Arial" w:cs="Arial"/>
        </w:rPr>
      </w:pPr>
      <w:r w:rsidRPr="00D63947">
        <w:rPr>
          <w:rFonts w:ascii="Arial" w:hAnsi="Arial" w:cs="Arial"/>
        </w:rPr>
        <w:t>Closed caption decoders</w:t>
      </w:r>
    </w:p>
    <w:p w14:paraId="6149F3C8" w14:textId="77777777" w:rsidR="00D63947" w:rsidRDefault="00D63947" w:rsidP="00D5483D">
      <w:pPr>
        <w:pStyle w:val="ListParagraph"/>
        <w:numPr>
          <w:ilvl w:val="0"/>
          <w:numId w:val="10"/>
        </w:numPr>
        <w:rPr>
          <w:rFonts w:ascii="Arial" w:hAnsi="Arial" w:cs="Arial"/>
        </w:rPr>
      </w:pPr>
      <w:r w:rsidRPr="00D63947">
        <w:rPr>
          <w:rFonts w:ascii="Arial" w:hAnsi="Arial" w:cs="Arial"/>
        </w:rPr>
        <w:t>Open and closed captioning, including real-time captioning</w:t>
      </w:r>
    </w:p>
    <w:p w14:paraId="06253068" w14:textId="77777777" w:rsidR="00D63947" w:rsidRDefault="00D63947" w:rsidP="00D5483D">
      <w:pPr>
        <w:pStyle w:val="ListParagraph"/>
        <w:numPr>
          <w:ilvl w:val="0"/>
          <w:numId w:val="10"/>
        </w:numPr>
        <w:rPr>
          <w:rFonts w:ascii="Arial" w:hAnsi="Arial" w:cs="Arial"/>
        </w:rPr>
      </w:pPr>
      <w:r w:rsidRPr="00D63947">
        <w:rPr>
          <w:rFonts w:ascii="Arial" w:hAnsi="Arial" w:cs="Arial"/>
        </w:rPr>
        <w:t>Voice, text, and video-based telecommunications products and systems, including text telephones (TTYs, videophones, and captioned telephones, or equally effective telecommunications devices)</w:t>
      </w:r>
    </w:p>
    <w:p w14:paraId="6CE9119C" w14:textId="77777777" w:rsidR="00D63947" w:rsidRDefault="00D63947" w:rsidP="00D5483D">
      <w:pPr>
        <w:pStyle w:val="ListParagraph"/>
        <w:numPr>
          <w:ilvl w:val="0"/>
          <w:numId w:val="10"/>
        </w:numPr>
        <w:rPr>
          <w:rFonts w:ascii="Arial" w:hAnsi="Arial" w:cs="Arial"/>
        </w:rPr>
      </w:pPr>
      <w:r w:rsidRPr="00D63947">
        <w:rPr>
          <w:rFonts w:ascii="Arial" w:hAnsi="Arial" w:cs="Arial"/>
        </w:rPr>
        <w:t xml:space="preserve">Videotext displays </w:t>
      </w:r>
    </w:p>
    <w:p w14:paraId="15B3FD48" w14:textId="77777777" w:rsidR="00D63947" w:rsidRDefault="00D63947" w:rsidP="00D5483D">
      <w:pPr>
        <w:pStyle w:val="ListParagraph"/>
        <w:numPr>
          <w:ilvl w:val="0"/>
          <w:numId w:val="10"/>
        </w:numPr>
        <w:rPr>
          <w:rFonts w:ascii="Arial" w:hAnsi="Arial" w:cs="Arial"/>
        </w:rPr>
      </w:pPr>
      <w:r w:rsidRPr="00D63947">
        <w:rPr>
          <w:rFonts w:ascii="Arial" w:hAnsi="Arial" w:cs="Arial"/>
        </w:rPr>
        <w:t>Accessible electronic and information technology</w:t>
      </w:r>
    </w:p>
    <w:p w14:paraId="157292EB" w14:textId="3CEAC5D3" w:rsidR="00D327BF" w:rsidRDefault="00D63947" w:rsidP="00D5483D">
      <w:pPr>
        <w:pStyle w:val="ListParagraph"/>
        <w:numPr>
          <w:ilvl w:val="0"/>
          <w:numId w:val="10"/>
        </w:numPr>
        <w:rPr>
          <w:rFonts w:ascii="Arial" w:hAnsi="Arial" w:cs="Arial"/>
        </w:rPr>
      </w:pPr>
      <w:r w:rsidRPr="00D63947">
        <w:rPr>
          <w:rFonts w:ascii="Arial" w:hAnsi="Arial" w:cs="Arial"/>
        </w:rPr>
        <w:t>Other effective methods of making aurally delivered information available to individuals who are deaf or hard of hearing</w:t>
      </w:r>
    </w:p>
    <w:p w14:paraId="1F5E9AA1" w14:textId="64373A52" w:rsidR="00D63947" w:rsidRDefault="00595466" w:rsidP="00D5483D">
      <w:pPr>
        <w:pStyle w:val="ListParagraph"/>
        <w:numPr>
          <w:ilvl w:val="0"/>
          <w:numId w:val="9"/>
        </w:numPr>
        <w:rPr>
          <w:rFonts w:ascii="Arial" w:hAnsi="Arial" w:cs="Arial"/>
        </w:rPr>
      </w:pPr>
      <w:proofErr w:type="gramStart"/>
      <w:r w:rsidRPr="00595466">
        <w:rPr>
          <w:rFonts w:ascii="Arial" w:hAnsi="Arial" w:cs="Arial"/>
        </w:rPr>
        <w:t>Accommodations</w:t>
      </w:r>
      <w:proofErr w:type="gramEnd"/>
      <w:r w:rsidRPr="00595466">
        <w:rPr>
          <w:rFonts w:ascii="Arial" w:hAnsi="Arial" w:cs="Arial"/>
        </w:rPr>
        <w:t>, aids, and services for blind, visually impaired and deaf-blind students, including:</w:t>
      </w:r>
    </w:p>
    <w:p w14:paraId="57083986"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Support Services Provider (SSP) for the deaf-blind </w:t>
      </w:r>
    </w:p>
    <w:p w14:paraId="009C9DA5"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Qualified readers </w:t>
      </w:r>
    </w:p>
    <w:p w14:paraId="623796F4"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Taped texts </w:t>
      </w:r>
    </w:p>
    <w:p w14:paraId="1B2CBA64"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Audio recordings </w:t>
      </w:r>
    </w:p>
    <w:p w14:paraId="2371C5BB"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Braille materials and displays </w:t>
      </w:r>
    </w:p>
    <w:p w14:paraId="4A05568C"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Screen reader software </w:t>
      </w:r>
    </w:p>
    <w:p w14:paraId="296BCF08"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Magnification software </w:t>
      </w:r>
    </w:p>
    <w:p w14:paraId="3A7B7802" w14:textId="77777777" w:rsidR="00595466" w:rsidRDefault="00595466" w:rsidP="00D5483D">
      <w:pPr>
        <w:pStyle w:val="ListParagraph"/>
        <w:numPr>
          <w:ilvl w:val="0"/>
          <w:numId w:val="11"/>
        </w:numPr>
        <w:rPr>
          <w:rFonts w:ascii="Arial" w:hAnsi="Arial" w:cs="Arial"/>
        </w:rPr>
      </w:pPr>
      <w:r w:rsidRPr="00595466">
        <w:rPr>
          <w:rFonts w:ascii="Arial" w:hAnsi="Arial" w:cs="Arial"/>
        </w:rPr>
        <w:t>Optical readers</w:t>
      </w:r>
    </w:p>
    <w:p w14:paraId="0EB24300"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 Secondary auditory programs (SAP)</w:t>
      </w:r>
    </w:p>
    <w:p w14:paraId="37E8035C" w14:textId="77777777" w:rsidR="00595466" w:rsidRDefault="00595466" w:rsidP="00D5483D">
      <w:pPr>
        <w:pStyle w:val="ListParagraph"/>
        <w:numPr>
          <w:ilvl w:val="0"/>
          <w:numId w:val="11"/>
        </w:numPr>
        <w:rPr>
          <w:rFonts w:ascii="Arial" w:hAnsi="Arial" w:cs="Arial"/>
        </w:rPr>
      </w:pPr>
      <w:r w:rsidRPr="00595466">
        <w:rPr>
          <w:rFonts w:ascii="Arial" w:hAnsi="Arial" w:cs="Arial"/>
        </w:rPr>
        <w:t xml:space="preserve"> Large print materials </w:t>
      </w:r>
    </w:p>
    <w:p w14:paraId="0BA343B4" w14:textId="77777777" w:rsidR="00595466" w:rsidRDefault="00595466" w:rsidP="00D5483D">
      <w:pPr>
        <w:pStyle w:val="ListParagraph"/>
        <w:numPr>
          <w:ilvl w:val="0"/>
          <w:numId w:val="11"/>
        </w:numPr>
        <w:rPr>
          <w:rFonts w:ascii="Arial" w:hAnsi="Arial" w:cs="Arial"/>
        </w:rPr>
      </w:pPr>
      <w:r w:rsidRPr="00595466">
        <w:rPr>
          <w:rFonts w:ascii="Arial" w:hAnsi="Arial" w:cs="Arial"/>
        </w:rPr>
        <w:t>Accessible electronic and information technology</w:t>
      </w:r>
    </w:p>
    <w:p w14:paraId="74AECA8B" w14:textId="4A67CFFF" w:rsidR="00595466" w:rsidRDefault="00595466" w:rsidP="00D5483D">
      <w:pPr>
        <w:pStyle w:val="ListParagraph"/>
        <w:numPr>
          <w:ilvl w:val="0"/>
          <w:numId w:val="11"/>
        </w:numPr>
        <w:rPr>
          <w:rFonts w:ascii="Arial" w:hAnsi="Arial" w:cs="Arial"/>
        </w:rPr>
      </w:pPr>
      <w:r w:rsidRPr="00595466">
        <w:rPr>
          <w:rFonts w:ascii="Arial" w:hAnsi="Arial" w:cs="Arial"/>
        </w:rPr>
        <w:t>Other effective methods of making visually delivered materials available to individuals who are blind or have low vision</w:t>
      </w:r>
    </w:p>
    <w:p w14:paraId="16FED863" w14:textId="19F4058B" w:rsidR="004056AF" w:rsidRDefault="004056AF" w:rsidP="00D5483D">
      <w:pPr>
        <w:pStyle w:val="ListParagraph"/>
        <w:numPr>
          <w:ilvl w:val="0"/>
          <w:numId w:val="9"/>
        </w:numPr>
        <w:rPr>
          <w:rFonts w:ascii="Arial" w:hAnsi="Arial" w:cs="Arial"/>
        </w:rPr>
      </w:pPr>
      <w:r w:rsidRPr="004056AF">
        <w:rPr>
          <w:rFonts w:ascii="Arial" w:hAnsi="Arial" w:cs="Arial"/>
        </w:rPr>
        <w:t xml:space="preserve">Assistive technology (AT) assessments to determine whether modified equipment or devices are needed for a student to participate in </w:t>
      </w:r>
      <w:proofErr w:type="gramStart"/>
      <w:r w:rsidRPr="004056AF">
        <w:rPr>
          <w:rFonts w:ascii="Arial" w:hAnsi="Arial" w:cs="Arial"/>
        </w:rPr>
        <w:t>Pre-ETS</w:t>
      </w:r>
      <w:proofErr w:type="gramEnd"/>
      <w:r w:rsidRPr="004056AF">
        <w:rPr>
          <w:rFonts w:ascii="Arial" w:hAnsi="Arial" w:cs="Arial"/>
        </w:rPr>
        <w:t>.</w:t>
      </w:r>
    </w:p>
    <w:p w14:paraId="37453101" w14:textId="73ECC7DD" w:rsidR="004056AF" w:rsidRDefault="0047068A" w:rsidP="00D5483D">
      <w:pPr>
        <w:pStyle w:val="ListParagraph"/>
        <w:numPr>
          <w:ilvl w:val="0"/>
          <w:numId w:val="9"/>
        </w:numPr>
        <w:rPr>
          <w:rFonts w:ascii="Arial" w:hAnsi="Arial" w:cs="Arial"/>
        </w:rPr>
      </w:pPr>
      <w:r w:rsidRPr="0047068A">
        <w:rPr>
          <w:rFonts w:ascii="Arial" w:hAnsi="Arial" w:cs="Arial"/>
        </w:rPr>
        <w:lastRenderedPageBreak/>
        <w:t xml:space="preserve">Non-adapted or adapted equipment or devices, when needed for a student during participation in </w:t>
      </w:r>
      <w:proofErr w:type="gramStart"/>
      <w:r w:rsidRPr="0047068A">
        <w:rPr>
          <w:rFonts w:ascii="Arial" w:hAnsi="Arial" w:cs="Arial"/>
        </w:rPr>
        <w:t>Pre-ETS</w:t>
      </w:r>
      <w:proofErr w:type="gramEnd"/>
      <w:r w:rsidRPr="0047068A">
        <w:rPr>
          <w:rFonts w:ascii="Arial" w:hAnsi="Arial" w:cs="Arial"/>
        </w:rPr>
        <w:t xml:space="preserve">. </w:t>
      </w:r>
      <w:r>
        <w:rPr>
          <w:rFonts w:ascii="Arial" w:hAnsi="Arial" w:cs="Arial"/>
        </w:rPr>
        <w:t>OVR/OVRB</w:t>
      </w:r>
      <w:r w:rsidRPr="0047068A">
        <w:rPr>
          <w:rFonts w:ascii="Arial" w:hAnsi="Arial" w:cs="Arial"/>
        </w:rPr>
        <w:t xml:space="preserve"> will retain ownership of the equipment or device and require its return at the conclusion of the service for which it was provided, so that it may be available for use by other students during </w:t>
      </w:r>
      <w:proofErr w:type="gramStart"/>
      <w:r w:rsidRPr="0047068A">
        <w:rPr>
          <w:rFonts w:ascii="Arial" w:hAnsi="Arial" w:cs="Arial"/>
        </w:rPr>
        <w:t>Pre-ETS</w:t>
      </w:r>
      <w:proofErr w:type="gramEnd"/>
      <w:r w:rsidRPr="0047068A">
        <w:rPr>
          <w:rFonts w:ascii="Arial" w:hAnsi="Arial" w:cs="Arial"/>
        </w:rPr>
        <w:t>.</w:t>
      </w:r>
    </w:p>
    <w:p w14:paraId="05E08827" w14:textId="7DB61758" w:rsidR="0027151A" w:rsidRPr="0027151A" w:rsidRDefault="0027151A" w:rsidP="0027151A">
      <w:pPr>
        <w:rPr>
          <w:rFonts w:ascii="Arial" w:hAnsi="Arial" w:cs="Arial"/>
        </w:rPr>
      </w:pPr>
      <w:r w:rsidRPr="0027151A">
        <w:rPr>
          <w:rFonts w:ascii="Arial" w:hAnsi="Arial" w:cs="Arial"/>
        </w:rPr>
        <w:t>Pre-ETS funds may not be used to modify a student’s personal equipment or devices, or to provide</w:t>
      </w:r>
      <w:r>
        <w:rPr>
          <w:rFonts w:ascii="Arial" w:hAnsi="Arial" w:cs="Arial"/>
        </w:rPr>
        <w:t xml:space="preserve"> </w:t>
      </w:r>
      <w:r w:rsidRPr="0027151A">
        <w:rPr>
          <w:rFonts w:ascii="Arial" w:hAnsi="Arial" w:cs="Arial"/>
        </w:rPr>
        <w:t>personal equipment or devices of which students would retain ownership.</w:t>
      </w:r>
    </w:p>
    <w:p w14:paraId="1E47A7AF" w14:textId="11D3EACE" w:rsidR="0047068A" w:rsidRDefault="0027151A" w:rsidP="0027151A">
      <w:pPr>
        <w:rPr>
          <w:rFonts w:ascii="Arial" w:hAnsi="Arial" w:cs="Arial"/>
        </w:rPr>
      </w:pPr>
      <w:r w:rsidRPr="0027151A">
        <w:rPr>
          <w:rFonts w:ascii="Arial" w:hAnsi="Arial" w:cs="Arial"/>
        </w:rPr>
        <w:t xml:space="preserve">Auxiliary aids and services do </w:t>
      </w:r>
      <w:r w:rsidRPr="0027151A">
        <w:rPr>
          <w:rFonts w:ascii="Arial" w:hAnsi="Arial" w:cs="Arial"/>
          <w:b/>
          <w:bCs/>
        </w:rPr>
        <w:t xml:space="preserve">not </w:t>
      </w:r>
      <w:r w:rsidRPr="0027151A">
        <w:rPr>
          <w:rFonts w:ascii="Arial" w:hAnsi="Arial" w:cs="Arial"/>
        </w:rPr>
        <w:t>include:</w:t>
      </w:r>
    </w:p>
    <w:p w14:paraId="4240160D" w14:textId="77777777" w:rsidR="0027151A" w:rsidRDefault="0027151A" w:rsidP="00D5483D">
      <w:pPr>
        <w:pStyle w:val="ListParagraph"/>
        <w:numPr>
          <w:ilvl w:val="0"/>
          <w:numId w:val="12"/>
        </w:numPr>
        <w:rPr>
          <w:rFonts w:ascii="Arial" w:hAnsi="Arial" w:cs="Arial"/>
        </w:rPr>
      </w:pPr>
      <w:r w:rsidRPr="0027151A">
        <w:rPr>
          <w:rFonts w:ascii="Arial" w:hAnsi="Arial" w:cs="Arial"/>
        </w:rPr>
        <w:t xml:space="preserve">Personal devices (e.g., computers, laptops, tablets, etc.) </w:t>
      </w:r>
    </w:p>
    <w:p w14:paraId="10981A93" w14:textId="77777777" w:rsidR="0027151A" w:rsidRDefault="0027151A" w:rsidP="00D5483D">
      <w:pPr>
        <w:pStyle w:val="ListParagraph"/>
        <w:numPr>
          <w:ilvl w:val="0"/>
          <w:numId w:val="12"/>
        </w:numPr>
        <w:rPr>
          <w:rFonts w:ascii="Arial" w:hAnsi="Arial" w:cs="Arial"/>
        </w:rPr>
      </w:pPr>
      <w:r w:rsidRPr="0027151A">
        <w:rPr>
          <w:rFonts w:ascii="Arial" w:hAnsi="Arial" w:cs="Arial"/>
        </w:rPr>
        <w:t xml:space="preserve">Prescribed devices (e.g., eyeglasses, hearing aids, wheelchairs) </w:t>
      </w:r>
    </w:p>
    <w:p w14:paraId="50454C73" w14:textId="77777777" w:rsidR="0027151A" w:rsidRDefault="0027151A" w:rsidP="00D5483D">
      <w:pPr>
        <w:pStyle w:val="ListParagraph"/>
        <w:numPr>
          <w:ilvl w:val="0"/>
          <w:numId w:val="12"/>
        </w:numPr>
        <w:rPr>
          <w:rFonts w:ascii="Arial" w:hAnsi="Arial" w:cs="Arial"/>
        </w:rPr>
      </w:pPr>
      <w:r w:rsidRPr="0027151A">
        <w:rPr>
          <w:rFonts w:ascii="Arial" w:hAnsi="Arial" w:cs="Arial"/>
        </w:rPr>
        <w:t>Readers for personal use or study</w:t>
      </w:r>
    </w:p>
    <w:p w14:paraId="26245D41" w14:textId="050E3C1A" w:rsidR="0027151A" w:rsidRDefault="0027151A" w:rsidP="00D5483D">
      <w:pPr>
        <w:pStyle w:val="ListParagraph"/>
        <w:numPr>
          <w:ilvl w:val="0"/>
          <w:numId w:val="12"/>
        </w:numPr>
        <w:rPr>
          <w:rFonts w:ascii="Arial" w:hAnsi="Arial" w:cs="Arial"/>
        </w:rPr>
      </w:pPr>
      <w:r w:rsidRPr="737A82F2">
        <w:rPr>
          <w:rFonts w:ascii="Arial" w:hAnsi="Arial" w:cs="Arial"/>
        </w:rPr>
        <w:t xml:space="preserve">Attendant Care or other services of a personal nature </w:t>
      </w:r>
    </w:p>
    <w:p w14:paraId="237E9F2A" w14:textId="34687384" w:rsidR="0027151A" w:rsidRDefault="0027151A" w:rsidP="00D5483D">
      <w:pPr>
        <w:pStyle w:val="ListParagraph"/>
        <w:numPr>
          <w:ilvl w:val="0"/>
          <w:numId w:val="12"/>
        </w:numPr>
        <w:rPr>
          <w:rFonts w:ascii="Arial" w:hAnsi="Arial" w:cs="Arial"/>
        </w:rPr>
      </w:pPr>
      <w:r w:rsidRPr="0027151A">
        <w:rPr>
          <w:rFonts w:ascii="Arial" w:hAnsi="Arial" w:cs="Arial"/>
        </w:rPr>
        <w:t>Home or vehicle modifications</w:t>
      </w:r>
    </w:p>
    <w:p w14:paraId="7CCF7FF0" w14:textId="77422F49" w:rsidR="00681B3E" w:rsidRPr="00527BB9" w:rsidRDefault="00A17792" w:rsidP="00527BB9">
      <w:pPr>
        <w:pStyle w:val="Heading3"/>
        <w:rPr>
          <w:rFonts w:ascii="Arial" w:hAnsi="Arial" w:cs="Arial"/>
          <w:b/>
          <w:bCs/>
          <w:i/>
          <w:iCs/>
          <w:color w:val="auto"/>
          <w:sz w:val="24"/>
          <w:szCs w:val="24"/>
        </w:rPr>
      </w:pPr>
      <w:bookmarkStart w:id="20" w:name="_Toc199957057"/>
      <w:bookmarkStart w:id="21" w:name="_Toc200650976"/>
      <w:r>
        <w:rPr>
          <w:rFonts w:ascii="Arial" w:hAnsi="Arial" w:cs="Arial"/>
          <w:b/>
          <w:bCs/>
          <w:color w:val="auto"/>
          <w:sz w:val="24"/>
          <w:szCs w:val="24"/>
        </w:rPr>
        <w:t>9</w:t>
      </w:r>
      <w:r w:rsidR="004608FB">
        <w:rPr>
          <w:rFonts w:ascii="Arial" w:hAnsi="Arial" w:cs="Arial"/>
          <w:b/>
          <w:bCs/>
          <w:color w:val="auto"/>
          <w:sz w:val="24"/>
          <w:szCs w:val="24"/>
        </w:rPr>
        <w:t xml:space="preserve">.2.2 </w:t>
      </w:r>
      <w:r w:rsidR="00681B3E" w:rsidRPr="00527BB9">
        <w:rPr>
          <w:rFonts w:ascii="Arial" w:hAnsi="Arial" w:cs="Arial"/>
          <w:b/>
          <w:bCs/>
          <w:color w:val="auto"/>
          <w:sz w:val="24"/>
          <w:szCs w:val="24"/>
        </w:rPr>
        <w:t>Provision of Other Necessary Support Services</w:t>
      </w:r>
      <w:bookmarkEnd w:id="20"/>
      <w:bookmarkEnd w:id="21"/>
    </w:p>
    <w:p w14:paraId="5B31247D" w14:textId="31B003CE" w:rsidR="00681B3E" w:rsidRDefault="00471C77" w:rsidP="00681B3E">
      <w:pPr>
        <w:rPr>
          <w:rFonts w:ascii="Arial" w:hAnsi="Arial" w:cs="Arial"/>
        </w:rPr>
      </w:pPr>
      <w:proofErr w:type="gramStart"/>
      <w:r w:rsidRPr="00471C77">
        <w:rPr>
          <w:rFonts w:ascii="Arial" w:hAnsi="Arial" w:cs="Arial"/>
        </w:rPr>
        <w:t>Funding</w:t>
      </w:r>
      <w:proofErr w:type="gramEnd"/>
      <w:r w:rsidRPr="00471C77">
        <w:rPr>
          <w:rFonts w:ascii="Arial" w:hAnsi="Arial" w:cs="Arial"/>
        </w:rPr>
        <w:t xml:space="preserve"> of </w:t>
      </w:r>
      <w:proofErr w:type="gramStart"/>
      <w:r w:rsidRPr="00471C77">
        <w:rPr>
          <w:rFonts w:ascii="Arial" w:hAnsi="Arial" w:cs="Arial"/>
        </w:rPr>
        <w:t>services</w:t>
      </w:r>
      <w:proofErr w:type="gramEnd"/>
      <w:r w:rsidRPr="00471C77">
        <w:rPr>
          <w:rFonts w:ascii="Arial" w:hAnsi="Arial" w:cs="Arial"/>
        </w:rPr>
        <w:t xml:space="preserve"> needed shall be determined in collaboration with the local school system and other resources</w:t>
      </w:r>
      <w:r>
        <w:rPr>
          <w:rFonts w:ascii="Arial" w:hAnsi="Arial" w:cs="Arial"/>
        </w:rPr>
        <w:t>.</w:t>
      </w:r>
    </w:p>
    <w:p w14:paraId="271E6FEA" w14:textId="33C44C93" w:rsidR="00471C77" w:rsidRDefault="007E26A4" w:rsidP="00D5483D">
      <w:pPr>
        <w:pStyle w:val="ListParagraph"/>
        <w:numPr>
          <w:ilvl w:val="0"/>
          <w:numId w:val="13"/>
        </w:numPr>
        <w:rPr>
          <w:rFonts w:ascii="Arial" w:hAnsi="Arial" w:cs="Arial"/>
        </w:rPr>
      </w:pPr>
      <w:r w:rsidRPr="00D17E32">
        <w:rPr>
          <w:rFonts w:ascii="Arial" w:hAnsi="Arial" w:cs="Arial"/>
          <w:b/>
        </w:rPr>
        <w:t>Potentially Eligible (PE) Case Type</w:t>
      </w:r>
      <w:r w:rsidRPr="007E26A4">
        <w:rPr>
          <w:rFonts w:ascii="Arial" w:hAnsi="Arial" w:cs="Arial"/>
        </w:rPr>
        <w:t xml:space="preserve"> – When a student requires a personal device to participate in services, </w:t>
      </w:r>
      <w:r>
        <w:rPr>
          <w:rFonts w:ascii="Arial" w:hAnsi="Arial" w:cs="Arial"/>
        </w:rPr>
        <w:t>OVR/OVRB</w:t>
      </w:r>
      <w:r w:rsidRPr="007E26A4">
        <w:rPr>
          <w:rFonts w:ascii="Arial" w:hAnsi="Arial" w:cs="Arial"/>
        </w:rPr>
        <w:t xml:space="preserve"> may </w:t>
      </w:r>
      <w:r>
        <w:rPr>
          <w:rFonts w:ascii="Arial" w:hAnsi="Arial" w:cs="Arial"/>
        </w:rPr>
        <w:t xml:space="preserve">refer the student to Project START </w:t>
      </w:r>
      <w:r w:rsidR="004E2981">
        <w:rPr>
          <w:rFonts w:ascii="Arial" w:hAnsi="Arial" w:cs="Arial"/>
        </w:rPr>
        <w:t xml:space="preserve">to </w:t>
      </w:r>
      <w:r w:rsidRPr="007E26A4">
        <w:rPr>
          <w:rFonts w:ascii="Arial" w:hAnsi="Arial" w:cs="Arial"/>
        </w:rPr>
        <w:t xml:space="preserve">loan the device, contingent on availability. This loan will be documented on the </w:t>
      </w:r>
      <w:r w:rsidR="004E2981">
        <w:rPr>
          <w:rFonts w:ascii="Arial" w:hAnsi="Arial" w:cs="Arial"/>
        </w:rPr>
        <w:t xml:space="preserve">by Project START and by the </w:t>
      </w:r>
      <w:r w:rsidR="00A15DDA">
        <w:rPr>
          <w:rFonts w:ascii="Arial" w:hAnsi="Arial" w:cs="Arial"/>
        </w:rPr>
        <w:t>counselor in a Case Note</w:t>
      </w:r>
      <w:r w:rsidRPr="007E26A4">
        <w:rPr>
          <w:rFonts w:ascii="Arial" w:hAnsi="Arial" w:cs="Arial"/>
        </w:rPr>
        <w:t xml:space="preserve"> and the student will be required to return the device when no longer required for participation in services.</w:t>
      </w:r>
      <w:r w:rsidR="00C77ED0" w:rsidRPr="00C77ED0">
        <w:rPr>
          <w:rFonts w:ascii="Segoe UI" w:hAnsi="Segoe UI" w:cs="Segoe UI"/>
          <w:sz w:val="18"/>
          <w:szCs w:val="18"/>
        </w:rPr>
        <w:t xml:space="preserve"> </w:t>
      </w:r>
      <w:r w:rsidR="00C77ED0" w:rsidRPr="00C77ED0">
        <w:rPr>
          <w:rFonts w:ascii="Arial" w:hAnsi="Arial" w:cs="Arial"/>
        </w:rPr>
        <w:t xml:space="preserve">This is also an opportunity to identify that the PE student needs additional VR services and should apply for </w:t>
      </w:r>
      <w:proofErr w:type="gramStart"/>
      <w:r w:rsidR="00C77ED0" w:rsidRPr="00C77ED0">
        <w:rPr>
          <w:rFonts w:ascii="Arial" w:hAnsi="Arial" w:cs="Arial"/>
        </w:rPr>
        <w:t>such</w:t>
      </w:r>
      <w:proofErr w:type="gramEnd"/>
      <w:r w:rsidR="00C77ED0" w:rsidRPr="00C77ED0">
        <w:rPr>
          <w:rFonts w:ascii="Arial" w:hAnsi="Arial" w:cs="Arial"/>
        </w:rPr>
        <w:t xml:space="preserve"> and </w:t>
      </w:r>
      <w:proofErr w:type="gramStart"/>
      <w:r w:rsidR="00C77ED0" w:rsidRPr="00C77ED0">
        <w:rPr>
          <w:rFonts w:ascii="Arial" w:hAnsi="Arial" w:cs="Arial"/>
        </w:rPr>
        <w:t>student/family</w:t>
      </w:r>
      <w:proofErr w:type="gramEnd"/>
      <w:r w:rsidR="00C77ED0" w:rsidRPr="00C77ED0">
        <w:rPr>
          <w:rFonts w:ascii="Arial" w:hAnsi="Arial" w:cs="Arial"/>
        </w:rPr>
        <w:t xml:space="preserve"> should be offered </w:t>
      </w:r>
      <w:proofErr w:type="gramStart"/>
      <w:r w:rsidR="00C77ED0" w:rsidRPr="00C77ED0">
        <w:rPr>
          <w:rFonts w:ascii="Arial" w:hAnsi="Arial" w:cs="Arial"/>
        </w:rPr>
        <w:t>informed</w:t>
      </w:r>
      <w:proofErr w:type="gramEnd"/>
      <w:r w:rsidR="00C77ED0" w:rsidRPr="00C77ED0">
        <w:rPr>
          <w:rFonts w:ascii="Arial" w:hAnsi="Arial" w:cs="Arial"/>
        </w:rPr>
        <w:t xml:space="preserve"> choice regarding the options for receiving additional services.</w:t>
      </w:r>
    </w:p>
    <w:p w14:paraId="18F8591C" w14:textId="4A94A5D1" w:rsidR="00A15DDA" w:rsidRDefault="002A0C77" w:rsidP="00D5483D">
      <w:pPr>
        <w:pStyle w:val="ListParagraph"/>
        <w:numPr>
          <w:ilvl w:val="0"/>
          <w:numId w:val="13"/>
        </w:numPr>
        <w:rPr>
          <w:rFonts w:ascii="Arial" w:hAnsi="Arial" w:cs="Arial"/>
        </w:rPr>
      </w:pPr>
      <w:r w:rsidRPr="00D17E32">
        <w:rPr>
          <w:rFonts w:ascii="Arial" w:hAnsi="Arial" w:cs="Arial"/>
          <w:b/>
        </w:rPr>
        <w:t>VR Case Type</w:t>
      </w:r>
      <w:r w:rsidRPr="002A0C77">
        <w:rPr>
          <w:rFonts w:ascii="Arial" w:hAnsi="Arial" w:cs="Arial"/>
        </w:rPr>
        <w:t xml:space="preserve"> – When a student has an Individualized Plan for Employment (IPE) and requires a personal device or other goods and services</w:t>
      </w:r>
      <w:r w:rsidR="002E4BC2" w:rsidRPr="002E4BC2">
        <w:rPr>
          <w:rFonts w:ascii="Arial" w:hAnsi="Arial" w:cs="Arial"/>
        </w:rPr>
        <w:t>—such as</w:t>
      </w:r>
      <w:r w:rsidRPr="002A0C77">
        <w:rPr>
          <w:rFonts w:ascii="Arial" w:hAnsi="Arial" w:cs="Arial"/>
        </w:rPr>
        <w:t xml:space="preserve"> uniforms, </w:t>
      </w:r>
      <w:r w:rsidR="002E4BC2" w:rsidRPr="002E4BC2">
        <w:rPr>
          <w:rFonts w:ascii="Arial" w:hAnsi="Arial" w:cs="Arial"/>
        </w:rPr>
        <w:t xml:space="preserve">equipment </w:t>
      </w:r>
      <w:r w:rsidRPr="002A0C77">
        <w:rPr>
          <w:rFonts w:ascii="Arial" w:hAnsi="Arial" w:cs="Arial"/>
        </w:rPr>
        <w:t>maintenance</w:t>
      </w:r>
      <w:r w:rsidR="002E4BC2" w:rsidRPr="002E4BC2">
        <w:rPr>
          <w:rFonts w:ascii="Arial" w:hAnsi="Arial" w:cs="Arial"/>
        </w:rPr>
        <w:t xml:space="preserve">, </w:t>
      </w:r>
      <w:r w:rsidRPr="002A0C77">
        <w:rPr>
          <w:rFonts w:ascii="Arial" w:hAnsi="Arial" w:cs="Arial"/>
        </w:rPr>
        <w:t xml:space="preserve">transportation, or </w:t>
      </w:r>
      <w:r w:rsidR="002E4BC2" w:rsidRPr="002E4BC2">
        <w:rPr>
          <w:rFonts w:ascii="Arial" w:hAnsi="Arial" w:cs="Arial"/>
        </w:rPr>
        <w:t xml:space="preserve">a </w:t>
      </w:r>
      <w:r w:rsidRPr="002A0C77">
        <w:rPr>
          <w:rFonts w:ascii="Arial" w:hAnsi="Arial" w:cs="Arial"/>
        </w:rPr>
        <w:t>bus pass</w:t>
      </w:r>
      <w:r w:rsidR="002E4BC2" w:rsidRPr="002E4BC2">
        <w:rPr>
          <w:rFonts w:ascii="Arial" w:hAnsi="Arial" w:cs="Arial"/>
        </w:rPr>
        <w:t>—</w:t>
      </w:r>
      <w:r w:rsidRPr="002A0C77">
        <w:rPr>
          <w:rFonts w:ascii="Arial" w:hAnsi="Arial" w:cs="Arial"/>
        </w:rPr>
        <w:t>to participate in any of the five required Pre-</w:t>
      </w:r>
      <w:r w:rsidR="002E4BC2" w:rsidRPr="002E4BC2">
        <w:rPr>
          <w:rFonts w:ascii="Arial" w:hAnsi="Arial" w:cs="Arial"/>
        </w:rPr>
        <w:t>Employment Transition Services (Pre-</w:t>
      </w:r>
      <w:r w:rsidRPr="002A0C77">
        <w:rPr>
          <w:rFonts w:ascii="Arial" w:hAnsi="Arial" w:cs="Arial"/>
        </w:rPr>
        <w:t>ETS</w:t>
      </w:r>
      <w:r w:rsidR="002E4BC2" w:rsidRPr="002E4BC2">
        <w:rPr>
          <w:rFonts w:ascii="Arial" w:hAnsi="Arial" w:cs="Arial"/>
        </w:rPr>
        <w:t>), those items</w:t>
      </w:r>
      <w:r w:rsidRPr="002A0C77">
        <w:rPr>
          <w:rFonts w:ascii="Arial" w:hAnsi="Arial" w:cs="Arial"/>
        </w:rPr>
        <w:t xml:space="preserve"> may be purchased </w:t>
      </w:r>
      <w:r w:rsidR="002E4BC2" w:rsidRPr="002E4BC2">
        <w:rPr>
          <w:rFonts w:ascii="Arial" w:hAnsi="Arial" w:cs="Arial"/>
        </w:rPr>
        <w:t xml:space="preserve">with </w:t>
      </w:r>
      <w:r w:rsidR="0045062D">
        <w:rPr>
          <w:rFonts w:ascii="Arial" w:hAnsi="Arial" w:cs="Arial"/>
        </w:rPr>
        <w:t xml:space="preserve">Pre-ETS </w:t>
      </w:r>
      <w:r w:rsidR="0048652F">
        <w:rPr>
          <w:rFonts w:ascii="Arial" w:hAnsi="Arial" w:cs="Arial"/>
        </w:rPr>
        <w:t>funds</w:t>
      </w:r>
      <w:r w:rsidR="002E4BC2" w:rsidRPr="002E4BC2">
        <w:rPr>
          <w:rFonts w:ascii="Arial" w:hAnsi="Arial" w:cs="Arial"/>
        </w:rPr>
        <w:t xml:space="preserve"> in accordance</w:t>
      </w:r>
      <w:r w:rsidRPr="002A0C77">
        <w:rPr>
          <w:rFonts w:ascii="Arial" w:hAnsi="Arial" w:cs="Arial"/>
        </w:rPr>
        <w:t xml:space="preserve"> with the IPE. </w:t>
      </w:r>
      <w:r w:rsidR="002E4BC2" w:rsidRPr="002E4BC2">
        <w:rPr>
          <w:rFonts w:ascii="Arial" w:hAnsi="Arial" w:cs="Arial"/>
        </w:rPr>
        <w:t xml:space="preserve">If a device is needed and available, </w:t>
      </w:r>
      <w:r>
        <w:rPr>
          <w:rFonts w:ascii="Arial" w:hAnsi="Arial" w:cs="Arial"/>
        </w:rPr>
        <w:t>OVR/OVRB</w:t>
      </w:r>
      <w:r w:rsidRPr="002A0C77">
        <w:rPr>
          <w:rFonts w:ascii="Arial" w:hAnsi="Arial" w:cs="Arial"/>
        </w:rPr>
        <w:t xml:space="preserve"> may also</w:t>
      </w:r>
      <w:r>
        <w:rPr>
          <w:rFonts w:ascii="Arial" w:hAnsi="Arial" w:cs="Arial"/>
        </w:rPr>
        <w:t xml:space="preserve"> refer </w:t>
      </w:r>
      <w:r w:rsidR="002E4BC2" w:rsidRPr="002E4BC2">
        <w:rPr>
          <w:rFonts w:ascii="Arial" w:hAnsi="Arial" w:cs="Arial"/>
        </w:rPr>
        <w:t xml:space="preserve">the student </w:t>
      </w:r>
      <w:r>
        <w:rPr>
          <w:rFonts w:ascii="Arial" w:hAnsi="Arial" w:cs="Arial"/>
        </w:rPr>
        <w:t xml:space="preserve">to Project START </w:t>
      </w:r>
      <w:r w:rsidR="002E4BC2" w:rsidRPr="002E4BC2">
        <w:rPr>
          <w:rFonts w:ascii="Arial" w:hAnsi="Arial" w:cs="Arial"/>
        </w:rPr>
        <w:t xml:space="preserve">for a loaner. </w:t>
      </w:r>
      <w:r w:rsidR="00CD5088">
        <w:rPr>
          <w:rFonts w:ascii="Arial" w:hAnsi="Arial" w:cs="Arial"/>
        </w:rPr>
        <w:t>Costs</w:t>
      </w:r>
      <w:r w:rsidR="002E4BC2" w:rsidRPr="002E4BC2">
        <w:rPr>
          <w:rFonts w:ascii="Arial" w:hAnsi="Arial" w:cs="Arial"/>
        </w:rPr>
        <w:t xml:space="preserve"> for rehabilitation technology that are reasonably allocable </w:t>
      </w:r>
      <w:r>
        <w:rPr>
          <w:rFonts w:ascii="Arial" w:hAnsi="Arial" w:cs="Arial"/>
        </w:rPr>
        <w:t>to</w:t>
      </w:r>
      <w:r w:rsidRPr="002A0C77">
        <w:rPr>
          <w:rFonts w:ascii="Arial" w:hAnsi="Arial" w:cs="Arial"/>
        </w:rPr>
        <w:t xml:space="preserve"> </w:t>
      </w:r>
      <w:proofErr w:type="gramStart"/>
      <w:r w:rsidR="002E4BC2" w:rsidRPr="002E4BC2">
        <w:rPr>
          <w:rFonts w:ascii="Arial" w:hAnsi="Arial" w:cs="Arial"/>
        </w:rPr>
        <w:t>Pre-ETS</w:t>
      </w:r>
      <w:proofErr w:type="gramEnd"/>
      <w:r w:rsidR="002E4BC2" w:rsidRPr="002E4BC2">
        <w:rPr>
          <w:rFonts w:ascii="Arial" w:hAnsi="Arial" w:cs="Arial"/>
        </w:rPr>
        <w:t xml:space="preserve"> activities may be paid from the </w:t>
      </w:r>
      <w:proofErr w:type="gramStart"/>
      <w:r w:rsidR="0048652F">
        <w:rPr>
          <w:rFonts w:ascii="Arial" w:hAnsi="Arial" w:cs="Arial"/>
        </w:rPr>
        <w:t>Pre-ETS</w:t>
      </w:r>
      <w:proofErr w:type="gramEnd"/>
      <w:r w:rsidR="002E4BC2" w:rsidRPr="002E4BC2">
        <w:rPr>
          <w:rFonts w:ascii="Arial" w:hAnsi="Arial" w:cs="Arial"/>
        </w:rPr>
        <w:t xml:space="preserve"> funds. Any portion of the cost that is not allocable to </w:t>
      </w:r>
      <w:proofErr w:type="gramStart"/>
      <w:r w:rsidR="002E4BC2" w:rsidRPr="002E4BC2">
        <w:rPr>
          <w:rFonts w:ascii="Arial" w:hAnsi="Arial" w:cs="Arial"/>
        </w:rPr>
        <w:t>Pre-ETS</w:t>
      </w:r>
      <w:proofErr w:type="gramEnd"/>
      <w:r w:rsidR="002E4BC2" w:rsidRPr="002E4BC2">
        <w:rPr>
          <w:rFonts w:ascii="Arial" w:hAnsi="Arial" w:cs="Arial"/>
        </w:rPr>
        <w:t>—or</w:t>
      </w:r>
      <w:r w:rsidRPr="002A0C77">
        <w:rPr>
          <w:rFonts w:ascii="Arial" w:hAnsi="Arial" w:cs="Arial"/>
        </w:rPr>
        <w:t xml:space="preserve">, if </w:t>
      </w:r>
      <w:r w:rsidR="002E4BC2" w:rsidRPr="002E4BC2">
        <w:rPr>
          <w:rFonts w:ascii="Arial" w:hAnsi="Arial" w:cs="Arial"/>
        </w:rPr>
        <w:t>applicable, the entire cost—must be covered by other VR funds</w:t>
      </w:r>
      <w:r w:rsidR="00480C8C">
        <w:rPr>
          <w:rFonts w:ascii="Arial" w:hAnsi="Arial" w:cs="Arial"/>
        </w:rPr>
        <w:t>.</w:t>
      </w:r>
    </w:p>
    <w:p w14:paraId="798C7D5E" w14:textId="12A8B093" w:rsidR="00705699" w:rsidRPr="00FE0284" w:rsidRDefault="00A17792" w:rsidP="00FE0284">
      <w:pPr>
        <w:pStyle w:val="Heading2"/>
        <w:rPr>
          <w:rFonts w:ascii="Arial" w:hAnsi="Arial" w:cs="Arial"/>
          <w:b/>
          <w:bCs/>
          <w:color w:val="000000" w:themeColor="text1"/>
          <w:sz w:val="28"/>
          <w:szCs w:val="28"/>
        </w:rPr>
      </w:pPr>
      <w:bookmarkStart w:id="22" w:name="_Toc199957058"/>
      <w:bookmarkStart w:id="23" w:name="_Toc200650977"/>
      <w:r>
        <w:rPr>
          <w:rFonts w:ascii="Arial" w:hAnsi="Arial" w:cs="Arial"/>
          <w:b/>
          <w:bCs/>
          <w:color w:val="000000" w:themeColor="text1"/>
          <w:sz w:val="28"/>
          <w:szCs w:val="28"/>
        </w:rPr>
        <w:t>9</w:t>
      </w:r>
      <w:r w:rsidR="004608FB">
        <w:rPr>
          <w:rFonts w:ascii="Arial" w:hAnsi="Arial" w:cs="Arial"/>
          <w:b/>
          <w:bCs/>
          <w:color w:val="000000" w:themeColor="text1"/>
          <w:sz w:val="28"/>
          <w:szCs w:val="28"/>
        </w:rPr>
        <w:t xml:space="preserve">.3 </w:t>
      </w:r>
      <w:r w:rsidR="00643105" w:rsidRPr="00FE0284">
        <w:rPr>
          <w:rFonts w:ascii="Arial" w:hAnsi="Arial" w:cs="Arial"/>
          <w:b/>
          <w:bCs/>
          <w:color w:val="000000" w:themeColor="text1"/>
          <w:sz w:val="28"/>
          <w:szCs w:val="28"/>
        </w:rPr>
        <w:t>Four Pre-employment Transition Coordination Activities</w:t>
      </w:r>
      <w:bookmarkEnd w:id="22"/>
      <w:bookmarkEnd w:id="23"/>
    </w:p>
    <w:p w14:paraId="40C22F6C" w14:textId="77777777" w:rsidR="00FC07D4" w:rsidRPr="00FC07D4" w:rsidRDefault="00FC07D4" w:rsidP="00FC07D4">
      <w:pPr>
        <w:rPr>
          <w:rFonts w:ascii="Arial" w:hAnsi="Arial" w:cs="Arial"/>
        </w:rPr>
      </w:pPr>
      <w:r w:rsidRPr="00FC07D4">
        <w:rPr>
          <w:rFonts w:ascii="Arial" w:hAnsi="Arial" w:cs="Arial"/>
        </w:rPr>
        <w:t>Each local OVR/OVRB office must carry out responsibilities consisting of—</w:t>
      </w:r>
    </w:p>
    <w:p w14:paraId="115EA8C7" w14:textId="77777777" w:rsidR="0012195B" w:rsidRDefault="00FC07D4" w:rsidP="00D5483D">
      <w:pPr>
        <w:pStyle w:val="ListParagraph"/>
        <w:numPr>
          <w:ilvl w:val="0"/>
          <w:numId w:val="38"/>
        </w:numPr>
        <w:rPr>
          <w:rFonts w:ascii="Arial" w:hAnsi="Arial" w:cs="Arial"/>
        </w:rPr>
      </w:pPr>
      <w:r w:rsidRPr="0012195B">
        <w:rPr>
          <w:rFonts w:ascii="Arial" w:hAnsi="Arial" w:cs="Arial"/>
        </w:rPr>
        <w:lastRenderedPageBreak/>
        <w:t xml:space="preserve">Attending individualized education program meetings for students with disabilities, when </w:t>
      </w:r>
      <w:proofErr w:type="gramStart"/>
      <w:r w:rsidRPr="0012195B">
        <w:rPr>
          <w:rFonts w:ascii="Arial" w:hAnsi="Arial" w:cs="Arial"/>
        </w:rPr>
        <w:t>invited;</w:t>
      </w:r>
      <w:proofErr w:type="gramEnd"/>
    </w:p>
    <w:p w14:paraId="6AC5D242" w14:textId="77777777" w:rsidR="0012195B" w:rsidRDefault="00FC07D4" w:rsidP="00D5483D">
      <w:pPr>
        <w:pStyle w:val="ListParagraph"/>
        <w:numPr>
          <w:ilvl w:val="0"/>
          <w:numId w:val="38"/>
        </w:numPr>
        <w:rPr>
          <w:rFonts w:ascii="Arial" w:hAnsi="Arial" w:cs="Arial"/>
        </w:rPr>
      </w:pPr>
      <w:r w:rsidRPr="0012195B">
        <w:rPr>
          <w:rFonts w:ascii="Arial" w:hAnsi="Arial" w:cs="Arial"/>
        </w:rPr>
        <w:t xml:space="preserve">Working with the local workforce development boards, one-stop centers, and employers to develop work opportunities for students with disabilities, including internships, summer employment and other employment opportunities available throughout the school year, and </w:t>
      </w:r>
      <w:proofErr w:type="gramStart"/>
      <w:r w:rsidRPr="0012195B">
        <w:rPr>
          <w:rFonts w:ascii="Arial" w:hAnsi="Arial" w:cs="Arial"/>
        </w:rPr>
        <w:t>apprenticeships;</w:t>
      </w:r>
      <w:proofErr w:type="gramEnd"/>
    </w:p>
    <w:p w14:paraId="682730EC" w14:textId="77777777" w:rsidR="0012195B" w:rsidRDefault="00FC07D4" w:rsidP="00D5483D">
      <w:pPr>
        <w:pStyle w:val="ListParagraph"/>
        <w:numPr>
          <w:ilvl w:val="0"/>
          <w:numId w:val="38"/>
        </w:numPr>
        <w:rPr>
          <w:rFonts w:ascii="Arial" w:hAnsi="Arial" w:cs="Arial"/>
        </w:rPr>
      </w:pPr>
      <w:r w:rsidRPr="0012195B">
        <w:rPr>
          <w:rFonts w:ascii="Arial" w:hAnsi="Arial" w:cs="Arial"/>
        </w:rPr>
        <w:t xml:space="preserve">Working with schools, including those carrying out activities under section 614(d) of the IDEA, to coordinate and ensure the provision of pre-employment transition services under this </w:t>
      </w:r>
      <w:proofErr w:type="gramStart"/>
      <w:r w:rsidRPr="0012195B">
        <w:rPr>
          <w:rFonts w:ascii="Arial" w:hAnsi="Arial" w:cs="Arial"/>
        </w:rPr>
        <w:t>section;</w:t>
      </w:r>
      <w:proofErr w:type="gramEnd"/>
    </w:p>
    <w:p w14:paraId="2284F71F" w14:textId="7B683787" w:rsidR="00643105" w:rsidRPr="0012195B" w:rsidRDefault="00FC07D4" w:rsidP="00D5483D">
      <w:pPr>
        <w:pStyle w:val="ListParagraph"/>
        <w:numPr>
          <w:ilvl w:val="0"/>
          <w:numId w:val="38"/>
        </w:numPr>
        <w:rPr>
          <w:rFonts w:ascii="Arial" w:hAnsi="Arial" w:cs="Arial"/>
        </w:rPr>
      </w:pPr>
      <w:r w:rsidRPr="0012195B">
        <w:rPr>
          <w:rFonts w:ascii="Arial" w:hAnsi="Arial" w:cs="Arial"/>
        </w:rPr>
        <w:t>When invited, attending person-centered planning meetings for individuals receiving services under title XIX of the Social Security Act (42 U.S.C. 1396 et seq.</w:t>
      </w:r>
      <w:proofErr w:type="gramStart"/>
      <w:r w:rsidRPr="0012195B">
        <w:rPr>
          <w:rFonts w:ascii="Arial" w:hAnsi="Arial" w:cs="Arial"/>
        </w:rPr>
        <w:t>);</w:t>
      </w:r>
      <w:proofErr w:type="gramEnd"/>
    </w:p>
    <w:p w14:paraId="48314441" w14:textId="596B14B0" w:rsidR="00C91A80" w:rsidRDefault="00C91A80" w:rsidP="00643105">
      <w:pPr>
        <w:rPr>
          <w:rFonts w:ascii="Arial" w:hAnsi="Arial" w:cs="Arial"/>
        </w:rPr>
      </w:pPr>
      <w:r w:rsidRPr="00C91A80">
        <w:rPr>
          <w:rFonts w:ascii="Arial" w:hAnsi="Arial" w:cs="Arial"/>
        </w:rPr>
        <w:t xml:space="preserve">OVR/OVRB representatives participate in Individualized Education Program (IEP) meetings for both eligible and potentially eligible students when invited, attending either in person or via teleconference based on their availability. If a counselor cannot attend </w:t>
      </w:r>
      <w:proofErr w:type="gramStart"/>
      <w:r w:rsidRPr="00C91A80">
        <w:rPr>
          <w:rFonts w:ascii="Arial" w:hAnsi="Arial" w:cs="Arial"/>
        </w:rPr>
        <w:t>in</w:t>
      </w:r>
      <w:proofErr w:type="gramEnd"/>
      <w:r w:rsidRPr="00C91A80">
        <w:rPr>
          <w:rFonts w:ascii="Arial" w:hAnsi="Arial" w:cs="Arial"/>
        </w:rPr>
        <w:t xml:space="preserve"> either form, another representative should attend or provide written input for the meeting. Additionally, representatives should make every effort to attend person-centered planning meetings for students with disabilities receiving services under Title XIX of the Social Security Act, when invited. They also collaborate with WIN Job Centers, other WIOA partners, and employers to create work-based learning experiences for students with disabilities.</w:t>
      </w:r>
    </w:p>
    <w:p w14:paraId="2E24491A" w14:textId="1DECF55F" w:rsidR="0012195B" w:rsidRDefault="00A17792" w:rsidP="0012195B">
      <w:pPr>
        <w:pStyle w:val="Heading2"/>
        <w:rPr>
          <w:rFonts w:ascii="Arial" w:hAnsi="Arial" w:cs="Arial"/>
          <w:b/>
          <w:bCs/>
          <w:color w:val="000000" w:themeColor="text1"/>
          <w:sz w:val="28"/>
          <w:szCs w:val="28"/>
        </w:rPr>
      </w:pPr>
      <w:bookmarkStart w:id="24" w:name="_Toc199957059"/>
      <w:bookmarkStart w:id="25" w:name="_Toc200650978"/>
      <w:r>
        <w:rPr>
          <w:rFonts w:ascii="Arial" w:hAnsi="Arial" w:cs="Arial"/>
          <w:b/>
          <w:bCs/>
          <w:color w:val="000000" w:themeColor="text1"/>
          <w:sz w:val="28"/>
          <w:szCs w:val="28"/>
        </w:rPr>
        <w:t>9</w:t>
      </w:r>
      <w:r w:rsidR="004608FB">
        <w:rPr>
          <w:rFonts w:ascii="Arial" w:hAnsi="Arial" w:cs="Arial"/>
          <w:b/>
          <w:bCs/>
          <w:color w:val="000000" w:themeColor="text1"/>
          <w:sz w:val="28"/>
          <w:szCs w:val="28"/>
        </w:rPr>
        <w:t xml:space="preserve">.4 </w:t>
      </w:r>
      <w:r w:rsidR="00C56ACB" w:rsidRPr="00C56ACB">
        <w:rPr>
          <w:rFonts w:ascii="Arial" w:hAnsi="Arial" w:cs="Arial"/>
          <w:b/>
          <w:bCs/>
          <w:color w:val="000000" w:themeColor="text1"/>
          <w:sz w:val="28"/>
          <w:szCs w:val="28"/>
        </w:rPr>
        <w:t>Nine Authorized Activities</w:t>
      </w:r>
      <w:bookmarkEnd w:id="24"/>
      <w:bookmarkEnd w:id="25"/>
    </w:p>
    <w:p w14:paraId="1A786649" w14:textId="77777777" w:rsidR="00C91235" w:rsidRPr="00C91235" w:rsidRDefault="00C91235" w:rsidP="00C91235">
      <w:pPr>
        <w:rPr>
          <w:rFonts w:ascii="Arial" w:hAnsi="Arial" w:cs="Arial"/>
        </w:rPr>
      </w:pPr>
      <w:r w:rsidRPr="00C91235">
        <w:rPr>
          <w:rFonts w:ascii="Arial" w:hAnsi="Arial" w:cs="Arial"/>
        </w:rPr>
        <w:t xml:space="preserve">Pre-ETS Authorized Activities are the nine “authorized activities” specified in Section 113(c) of the Rehabilitation Act and 34 C.F.R. § 361.48(a)(3) that must be designed to improve the transition of students with disabilities from school to postsecondary education or an employment outcome and support the arrangement or provision of the “required” activities. </w:t>
      </w:r>
    </w:p>
    <w:p w14:paraId="17F8BF09" w14:textId="77777777" w:rsidR="00C91235" w:rsidRPr="00BA5677" w:rsidRDefault="00C91235" w:rsidP="00C91235">
      <w:pPr>
        <w:rPr>
          <w:rFonts w:ascii="Arial" w:hAnsi="Arial" w:cs="Arial"/>
          <w:color w:val="000000" w:themeColor="text1"/>
          <w:u w:val="single"/>
        </w:rPr>
      </w:pPr>
      <w:r w:rsidRPr="00C91235">
        <w:rPr>
          <w:rFonts w:ascii="Arial" w:hAnsi="Arial" w:cs="Arial"/>
        </w:rPr>
        <w:t xml:space="preserve">Once OVR/OVRB reserves sufficient funds for the provision of required services to students with disabilities who need them, and for staff time spent coordinating those activities, OVR/OVRB may allocate any remaining reserved funds for other authorized activities, in accordance with the agency’s fiscal forecasting. </w:t>
      </w:r>
      <w:r w:rsidRPr="00C91235">
        <w:rPr>
          <w:rFonts w:ascii="Arial" w:hAnsi="Arial" w:cs="Arial"/>
          <w:b/>
          <w:bCs/>
          <w:u w:val="single"/>
        </w:rPr>
        <w:t xml:space="preserve">Such activities are </w:t>
      </w:r>
      <w:r w:rsidRPr="00C91235">
        <w:rPr>
          <w:rFonts w:ascii="Arial" w:hAnsi="Arial" w:cs="Arial"/>
          <w:b/>
          <w:bCs/>
          <w:color w:val="000000" w:themeColor="text1"/>
          <w:u w:val="single"/>
        </w:rPr>
        <w:t>arranged at the state office level and staff will be informed.</w:t>
      </w:r>
    </w:p>
    <w:p w14:paraId="724ECB31"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Implementing effective strategies to increase the likelihood of independent living and inclusion in communities and competitive integrated workplaces</w:t>
      </w:r>
    </w:p>
    <w:p w14:paraId="53D60804"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Developing and improving strategies for individuals with intellectual disabilities and individuals with significant disabilities to live independently; participate in postsecondary education experiences; and obtain, advance in and retain competitive integrated employment</w:t>
      </w:r>
    </w:p>
    <w:p w14:paraId="54FE6CF9"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lastRenderedPageBreak/>
        <w:t xml:space="preserve">Providing instruction to vocational rehabilitation counselors, school transition personnel, and other </w:t>
      </w:r>
      <w:proofErr w:type="gramStart"/>
      <w:r w:rsidRPr="00BA5677">
        <w:rPr>
          <w:rFonts w:ascii="Arial" w:eastAsia="Arial" w:hAnsi="Arial" w:cs="Arial"/>
          <w:color w:val="000000" w:themeColor="text1"/>
          <w:kern w:val="0"/>
          <w:highlight w:val="white"/>
          <w14:ligatures w14:val="none"/>
        </w:rPr>
        <w:t>persons</w:t>
      </w:r>
      <w:proofErr w:type="gramEnd"/>
      <w:r w:rsidRPr="00BA5677">
        <w:rPr>
          <w:rFonts w:ascii="Arial" w:eastAsia="Arial" w:hAnsi="Arial" w:cs="Arial"/>
          <w:color w:val="000000" w:themeColor="text1"/>
          <w:kern w:val="0"/>
          <w:highlight w:val="white"/>
          <w14:ligatures w14:val="none"/>
        </w:rPr>
        <w:t xml:space="preserve"> supporting students with disabilities</w:t>
      </w:r>
    </w:p>
    <w:p w14:paraId="3FA77F66"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Disseminating information about innovative, effective, and efficient approaches to improve the transition of students with disabilities from school to postsecondary education or an employment outcome</w:t>
      </w:r>
    </w:p>
    <w:p w14:paraId="17CF37F6"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Coordinating activities with transition services provided by local educational agencies under the Individuals with Disabilities Education Act (20 U.S.C. 1400 et seq.)</w:t>
      </w:r>
    </w:p>
    <w:p w14:paraId="03A28BEC" w14:textId="77777777" w:rsidR="00BA5677" w:rsidRPr="00BA5677"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 xml:space="preserve">Applying evidence-based findings to improve policy, procedure, practice, and the preparation of personnel, </w:t>
      </w:r>
      <w:proofErr w:type="gramStart"/>
      <w:r w:rsidRPr="00BA5677">
        <w:rPr>
          <w:rFonts w:ascii="Arial" w:eastAsia="Arial" w:hAnsi="Arial" w:cs="Arial"/>
          <w:color w:val="000000" w:themeColor="text1"/>
          <w:kern w:val="0"/>
          <w:highlight w:val="white"/>
          <w14:ligatures w14:val="none"/>
        </w:rPr>
        <w:t>in order to</w:t>
      </w:r>
      <w:proofErr w:type="gramEnd"/>
      <w:r w:rsidRPr="00BA5677">
        <w:rPr>
          <w:rFonts w:ascii="Arial" w:eastAsia="Arial" w:hAnsi="Arial" w:cs="Arial"/>
          <w:color w:val="000000" w:themeColor="text1"/>
          <w:kern w:val="0"/>
          <w:highlight w:val="white"/>
          <w14:ligatures w14:val="none"/>
        </w:rPr>
        <w:t xml:space="preserve"> better improve the transition of students with disabilities from school to postsecondary education or an employment outcome</w:t>
      </w:r>
    </w:p>
    <w:p w14:paraId="37827836" w14:textId="77777777" w:rsidR="007A2238" w:rsidRPr="007A2238" w:rsidRDefault="00BA5677" w:rsidP="00D5483D">
      <w:pPr>
        <w:numPr>
          <w:ilvl w:val="0"/>
          <w:numId w:val="39"/>
        </w:numPr>
        <w:spacing w:after="0"/>
        <w:ind w:left="1080"/>
        <w:rPr>
          <w:rFonts w:ascii="Arial" w:eastAsia="Arial" w:hAnsi="Arial" w:cs="Arial"/>
          <w:color w:val="000000" w:themeColor="text1"/>
          <w:kern w:val="0"/>
          <w:highlight w:val="white"/>
          <w14:ligatures w14:val="none"/>
        </w:rPr>
      </w:pPr>
      <w:r w:rsidRPr="00BA5677">
        <w:rPr>
          <w:rFonts w:ascii="Arial" w:eastAsia="Arial" w:hAnsi="Arial" w:cs="Arial"/>
          <w:color w:val="000000" w:themeColor="text1"/>
          <w:kern w:val="0"/>
          <w:highlight w:val="white"/>
          <w14:ligatures w14:val="none"/>
        </w:rPr>
        <w:t>Developing model transition demonstration projects</w:t>
      </w:r>
    </w:p>
    <w:p w14:paraId="270941FB" w14:textId="77777777" w:rsidR="007A2238" w:rsidRPr="007A2238" w:rsidRDefault="007A2238" w:rsidP="00D5483D">
      <w:pPr>
        <w:numPr>
          <w:ilvl w:val="0"/>
          <w:numId w:val="39"/>
        </w:numPr>
        <w:spacing w:after="0"/>
        <w:ind w:left="1080"/>
        <w:rPr>
          <w:rFonts w:ascii="Arial" w:eastAsia="Arial" w:hAnsi="Arial" w:cs="Arial"/>
          <w:color w:val="000000" w:themeColor="text1"/>
          <w:kern w:val="0"/>
          <w:highlight w:val="white"/>
          <w14:ligatures w14:val="none"/>
        </w:rPr>
      </w:pPr>
      <w:r w:rsidRPr="007A2238">
        <w:rPr>
          <w:rFonts w:ascii="Arial" w:eastAsia="Arial" w:hAnsi="Arial" w:cs="Arial"/>
          <w:color w:val="000000" w:themeColor="text1"/>
          <w:kern w:val="0"/>
          <w14:ligatures w14:val="none"/>
        </w:rPr>
        <w:t xml:space="preserve">Establishing or supporting multi state or regional partnerships involving states, local educational agencies, designated state units, developmental disability agencies, private businesses, or other participants to improve the transition of students with disabilities from school to </w:t>
      </w:r>
      <w:proofErr w:type="gramStart"/>
      <w:r w:rsidRPr="007A2238">
        <w:rPr>
          <w:rFonts w:ascii="Arial" w:eastAsia="Arial" w:hAnsi="Arial" w:cs="Arial"/>
          <w:color w:val="000000" w:themeColor="text1"/>
          <w:kern w:val="0"/>
          <w14:ligatures w14:val="none"/>
        </w:rPr>
        <w:t>postsecondary</w:t>
      </w:r>
      <w:proofErr w:type="gramEnd"/>
      <w:r w:rsidRPr="007A2238">
        <w:rPr>
          <w:rFonts w:ascii="Arial" w:eastAsia="Arial" w:hAnsi="Arial" w:cs="Arial"/>
          <w:color w:val="000000" w:themeColor="text1"/>
          <w:kern w:val="0"/>
          <w14:ligatures w14:val="none"/>
        </w:rPr>
        <w:t xml:space="preserve"> education or an employment outcome</w:t>
      </w:r>
    </w:p>
    <w:p w14:paraId="34715358" w14:textId="67B7402D" w:rsidR="00C91235" w:rsidRPr="00A021F5" w:rsidRDefault="007A2238" w:rsidP="00D5483D">
      <w:pPr>
        <w:numPr>
          <w:ilvl w:val="0"/>
          <w:numId w:val="39"/>
        </w:numPr>
        <w:spacing w:after="0"/>
        <w:ind w:left="1080"/>
        <w:rPr>
          <w:rFonts w:ascii="Arial" w:eastAsia="Arial" w:hAnsi="Arial" w:cs="Arial"/>
          <w:color w:val="000000" w:themeColor="text1"/>
          <w:kern w:val="0"/>
          <w:highlight w:val="white"/>
          <w14:ligatures w14:val="none"/>
        </w:rPr>
      </w:pPr>
      <w:r w:rsidRPr="007A2238">
        <w:rPr>
          <w:rFonts w:ascii="Arial" w:eastAsia="Arial" w:hAnsi="Arial" w:cs="Arial"/>
          <w:color w:val="000000" w:themeColor="text1"/>
          <w:kern w:val="0"/>
          <w14:ligatures w14:val="none"/>
        </w:rPr>
        <w:t>Disseminating information and strategies to improve the transition to postsecondary activities of individuals who are members of traditionally unserved and underserved populations</w:t>
      </w:r>
    </w:p>
    <w:p w14:paraId="1A580038" w14:textId="2FE41A41" w:rsidR="00A021F5" w:rsidRDefault="00A17792" w:rsidP="00A021F5">
      <w:pPr>
        <w:pStyle w:val="Heading2"/>
        <w:rPr>
          <w:rFonts w:ascii="Arial" w:eastAsia="Arial" w:hAnsi="Arial" w:cs="Arial"/>
          <w:b/>
          <w:bCs/>
          <w:color w:val="000000" w:themeColor="text1"/>
          <w:kern w:val="0"/>
          <w:sz w:val="28"/>
          <w:szCs w:val="28"/>
          <w:highlight w:val="white"/>
          <w14:ligatures w14:val="none"/>
        </w:rPr>
      </w:pPr>
      <w:bookmarkStart w:id="26" w:name="_Toc199957060"/>
      <w:bookmarkStart w:id="27" w:name="_Toc200650979"/>
      <w:r>
        <w:rPr>
          <w:rFonts w:ascii="Arial" w:eastAsia="Arial" w:hAnsi="Arial" w:cs="Arial"/>
          <w:b/>
          <w:bCs/>
          <w:color w:val="000000" w:themeColor="text1"/>
          <w:kern w:val="0"/>
          <w:sz w:val="28"/>
          <w:szCs w:val="28"/>
          <w:highlight w:val="white"/>
          <w14:ligatures w14:val="none"/>
        </w:rPr>
        <w:t>9</w:t>
      </w:r>
      <w:r w:rsidR="00FD59B8">
        <w:rPr>
          <w:rFonts w:ascii="Arial" w:eastAsia="Arial" w:hAnsi="Arial" w:cs="Arial"/>
          <w:b/>
          <w:bCs/>
          <w:color w:val="000000" w:themeColor="text1"/>
          <w:kern w:val="0"/>
          <w:sz w:val="28"/>
          <w:szCs w:val="28"/>
          <w:highlight w:val="white"/>
          <w14:ligatures w14:val="none"/>
        </w:rPr>
        <w:t xml:space="preserve">.5 </w:t>
      </w:r>
      <w:r w:rsidR="0049795C" w:rsidRPr="0049795C">
        <w:rPr>
          <w:rFonts w:ascii="Arial" w:eastAsia="Arial" w:hAnsi="Arial" w:cs="Arial"/>
          <w:b/>
          <w:bCs/>
          <w:color w:val="000000" w:themeColor="text1"/>
          <w:kern w:val="0"/>
          <w:sz w:val="28"/>
          <w:szCs w:val="28"/>
          <w:highlight w:val="white"/>
          <w14:ligatures w14:val="none"/>
        </w:rPr>
        <w:t>Outreach and Collaboration Responsibilities</w:t>
      </w:r>
      <w:bookmarkEnd w:id="26"/>
      <w:bookmarkEnd w:id="27"/>
    </w:p>
    <w:p w14:paraId="538D7DBD" w14:textId="77777777" w:rsidR="00893C29" w:rsidRPr="00893C29" w:rsidRDefault="00893C29" w:rsidP="00893C29">
      <w:pPr>
        <w:rPr>
          <w:rFonts w:ascii="Arial" w:hAnsi="Arial" w:cs="Arial"/>
          <w:highlight w:val="white"/>
        </w:rPr>
      </w:pPr>
      <w:r w:rsidRPr="00893C29">
        <w:rPr>
          <w:rFonts w:ascii="Arial" w:hAnsi="Arial" w:cs="Arial"/>
          <w:highlight w:val="white"/>
        </w:rPr>
        <w:t>OVR/OVRB managers, counselors, and Business Relations Specialists shall develop and maintain cooperative working relationships with State and local secondary education staff (including staff from alternative and private school programs), post-secondary education staff, State-operated programs, and workforce development partners (e.g., WIN Job Centers, Mississippi Department of Labor) to coordinate Pre-ETS and ensure students with disabilities have access to high-quality transition services.</w:t>
      </w:r>
    </w:p>
    <w:p w14:paraId="69F42A8A" w14:textId="21DC61A4" w:rsidR="00893C29" w:rsidRPr="00893C29" w:rsidRDefault="00893C29" w:rsidP="00893C29">
      <w:pPr>
        <w:rPr>
          <w:rFonts w:ascii="Arial" w:hAnsi="Arial" w:cs="Arial"/>
          <w:highlight w:val="white"/>
        </w:rPr>
      </w:pPr>
      <w:r w:rsidRPr="00893C29">
        <w:rPr>
          <w:rFonts w:ascii="Arial" w:hAnsi="Arial" w:cs="Arial"/>
          <w:highlight w:val="white"/>
        </w:rPr>
        <w:t xml:space="preserve">a. Encourage all referral sources to identify and refer students with disabilities in secondary education for </w:t>
      </w:r>
      <w:proofErr w:type="gramStart"/>
      <w:r w:rsidRPr="00893C29">
        <w:rPr>
          <w:rFonts w:ascii="Arial" w:hAnsi="Arial" w:cs="Arial"/>
          <w:highlight w:val="white"/>
        </w:rPr>
        <w:t>Pre-ETS</w:t>
      </w:r>
      <w:proofErr w:type="gramEnd"/>
      <w:r w:rsidRPr="00893C29">
        <w:rPr>
          <w:rFonts w:ascii="Arial" w:hAnsi="Arial" w:cs="Arial"/>
          <w:highlight w:val="white"/>
        </w:rPr>
        <w:t xml:space="preserve"> as early as age 14. Staff shall actively follow up on referrals to ensure timely coordination and provision of pre-employment transition services.</w:t>
      </w:r>
    </w:p>
    <w:p w14:paraId="7A37B391" w14:textId="77777777" w:rsidR="001F2455" w:rsidRDefault="00893C29" w:rsidP="00893C29">
      <w:pPr>
        <w:rPr>
          <w:rFonts w:ascii="Arial" w:hAnsi="Arial" w:cs="Arial"/>
          <w:highlight w:val="white"/>
        </w:rPr>
      </w:pPr>
      <w:r w:rsidRPr="00893C29">
        <w:rPr>
          <w:rFonts w:ascii="Arial" w:hAnsi="Arial" w:cs="Arial"/>
          <w:highlight w:val="white"/>
        </w:rPr>
        <w:t>b. Provide accurate and up-to-date information to all referral sources regarding the full continuum of VR services available to potentially eligible and eligible students with disabilities, including the timeline and application process for VR services.</w:t>
      </w:r>
    </w:p>
    <w:p w14:paraId="3B3ADA75" w14:textId="11AECE94" w:rsidR="00893C29" w:rsidRPr="00893C29" w:rsidRDefault="00893C29" w:rsidP="00893C29">
      <w:pPr>
        <w:rPr>
          <w:rFonts w:ascii="Arial" w:hAnsi="Arial" w:cs="Arial"/>
          <w:highlight w:val="white"/>
        </w:rPr>
      </w:pPr>
      <w:r w:rsidRPr="00893C29">
        <w:rPr>
          <w:rFonts w:ascii="Arial" w:hAnsi="Arial" w:cs="Arial"/>
          <w:highlight w:val="white"/>
        </w:rPr>
        <w:lastRenderedPageBreak/>
        <w:br/>
        <w:t>To fulfill the requirements of this section, OVR/OVRB staff shall:</w:t>
      </w:r>
    </w:p>
    <w:p w14:paraId="5BDB7FA9"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Participate in regular joint planning and coordination meetings</w:t>
      </w:r>
      <w:r w:rsidRPr="00893C29">
        <w:rPr>
          <w:rFonts w:ascii="Arial" w:hAnsi="Arial" w:cs="Arial"/>
          <w:highlight w:val="white"/>
        </w:rPr>
        <w:t xml:space="preserve"> with secondary and post-secondary education agencies at least semi-annually to review </w:t>
      </w:r>
      <w:proofErr w:type="gramStart"/>
      <w:r w:rsidRPr="00893C29">
        <w:rPr>
          <w:rFonts w:ascii="Arial" w:hAnsi="Arial" w:cs="Arial"/>
          <w:highlight w:val="white"/>
        </w:rPr>
        <w:t>Pre-ETS</w:t>
      </w:r>
      <w:proofErr w:type="gramEnd"/>
      <w:r w:rsidRPr="00893C29">
        <w:rPr>
          <w:rFonts w:ascii="Arial" w:hAnsi="Arial" w:cs="Arial"/>
          <w:highlight w:val="white"/>
        </w:rPr>
        <w:t xml:space="preserve"> implementation, share data, and address systemic barriers.</w:t>
      </w:r>
    </w:p>
    <w:p w14:paraId="0EBD6956"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Collaborate with local education agencies (LEAs</w:t>
      </w:r>
      <w:r w:rsidRPr="00893C29">
        <w:rPr>
          <w:rFonts w:ascii="Arial" w:hAnsi="Arial" w:cs="Arial"/>
          <w:b/>
          <w:bCs/>
          <w:highlight w:val="white"/>
        </w:rPr>
        <w:t>)</w:t>
      </w:r>
      <w:r w:rsidRPr="00893C29">
        <w:rPr>
          <w:rFonts w:ascii="Arial" w:hAnsi="Arial" w:cs="Arial"/>
          <w:highlight w:val="white"/>
        </w:rPr>
        <w:t xml:space="preserve"> to identify students, particularly those in underserved populations or alternative education environments, who may benefit from </w:t>
      </w:r>
      <w:proofErr w:type="gramStart"/>
      <w:r w:rsidRPr="00893C29">
        <w:rPr>
          <w:rFonts w:ascii="Arial" w:hAnsi="Arial" w:cs="Arial"/>
          <w:highlight w:val="white"/>
        </w:rPr>
        <w:t>Pre-ETS</w:t>
      </w:r>
      <w:proofErr w:type="gramEnd"/>
      <w:r w:rsidRPr="00893C29">
        <w:rPr>
          <w:rFonts w:ascii="Arial" w:hAnsi="Arial" w:cs="Arial"/>
          <w:highlight w:val="white"/>
        </w:rPr>
        <w:t>, and provide targeted outreach and support.</w:t>
      </w:r>
    </w:p>
    <w:p w14:paraId="137ED426"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Offer training, resources, and technical assistance</w:t>
      </w:r>
      <w:r w:rsidRPr="001F2455">
        <w:rPr>
          <w:rFonts w:ascii="Arial" w:hAnsi="Arial" w:cs="Arial"/>
          <w:highlight w:val="white"/>
        </w:rPr>
        <w:t xml:space="preserve"> </w:t>
      </w:r>
      <w:r w:rsidRPr="00893C29">
        <w:rPr>
          <w:rFonts w:ascii="Arial" w:hAnsi="Arial" w:cs="Arial"/>
          <w:highlight w:val="white"/>
        </w:rPr>
        <w:t>to education staff regarding OVR/OVRB roles, referral processes, and federal/state requirements for transition planning under IDEA, Section 504, and the State Education Agency (SEA) agreement.</w:t>
      </w:r>
    </w:p>
    <w:p w14:paraId="039D695C"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Establish and follow referral and data-sharing protocols</w:t>
      </w:r>
      <w:r w:rsidRPr="00893C29">
        <w:rPr>
          <w:rFonts w:ascii="Arial" w:hAnsi="Arial" w:cs="Arial"/>
          <w:highlight w:val="white"/>
        </w:rPr>
        <w:t xml:space="preserve"> that comply with FERPA and IDEA to ensure the confidential, timely, and appropriate exchange of information for coordinating and evaluating services.</w:t>
      </w:r>
    </w:p>
    <w:p w14:paraId="48DFA0B3"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Document all interagency collaborative activities and outcomes</w:t>
      </w:r>
      <w:r w:rsidRPr="00893C29">
        <w:rPr>
          <w:rFonts w:ascii="Arial" w:hAnsi="Arial" w:cs="Arial"/>
          <w:highlight w:val="white"/>
        </w:rPr>
        <w:t xml:space="preserve"> (including referrals, services provided, and follow-up actions) in the designated case management system (e.g., AWARE™) to support accountability and continuous quality improvement.</w:t>
      </w:r>
    </w:p>
    <w:p w14:paraId="4624C84C"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Engage parents, guardians, and advocates</w:t>
      </w:r>
      <w:r w:rsidRPr="00893C29">
        <w:rPr>
          <w:rFonts w:ascii="Arial" w:hAnsi="Arial" w:cs="Arial"/>
          <w:highlight w:val="white"/>
        </w:rPr>
        <w:t xml:space="preserve"> in the transition process to promote active participation and informed decision-making regarding VR and Pre-ETS services.</w:t>
      </w:r>
    </w:p>
    <w:p w14:paraId="0C24DA36"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Serve as designated points of contact</w:t>
      </w:r>
      <w:r w:rsidRPr="00893C29">
        <w:rPr>
          <w:rFonts w:ascii="Arial" w:hAnsi="Arial" w:cs="Arial"/>
          <w:highlight w:val="white"/>
        </w:rPr>
        <w:t xml:space="preserve"> for school districts and workforce partners for transition-related inquiries, resolution of interagency challenges, and compliance with the formal SEA-OVR/OVRB cooperative agreement.</w:t>
      </w:r>
    </w:p>
    <w:p w14:paraId="6EBD8F91" w14:textId="77777777" w:rsidR="00893C29" w:rsidRPr="00893C29" w:rsidRDefault="00893C29" w:rsidP="00893C29">
      <w:pPr>
        <w:numPr>
          <w:ilvl w:val="0"/>
          <w:numId w:val="44"/>
        </w:numPr>
        <w:rPr>
          <w:rFonts w:ascii="Arial" w:hAnsi="Arial" w:cs="Arial"/>
          <w:highlight w:val="white"/>
        </w:rPr>
      </w:pPr>
      <w:r w:rsidRPr="0066203C">
        <w:rPr>
          <w:rFonts w:ascii="Arial" w:hAnsi="Arial" w:cs="Arial"/>
          <w:highlight w:val="white"/>
        </w:rPr>
        <w:t>Monitor and report on the effectiveness of interagency coordination</w:t>
      </w:r>
      <w:r w:rsidRPr="00893C29">
        <w:rPr>
          <w:rFonts w:ascii="Arial" w:hAnsi="Arial" w:cs="Arial"/>
          <w:highlight w:val="white"/>
        </w:rPr>
        <w:t xml:space="preserve"> to OVR/OVRB leadership, recommending policy, procedural, or agreement changes as needed to strengthen service delivery and support successful transitions from school to post-secondary education, training, or employment.</w:t>
      </w:r>
    </w:p>
    <w:p w14:paraId="253BD21F" w14:textId="4D44BFA8" w:rsidR="00C26390" w:rsidRPr="00C91235" w:rsidRDefault="007B047B" w:rsidP="00C26390">
      <w:pPr>
        <w:rPr>
          <w:rFonts w:ascii="Arial" w:hAnsi="Arial" w:cs="Arial"/>
          <w:highlight w:val="white"/>
        </w:rPr>
      </w:pPr>
      <w:r w:rsidRPr="007B047B">
        <w:rPr>
          <w:rFonts w:ascii="Arial" w:hAnsi="Arial" w:cs="Arial"/>
        </w:rPr>
        <w:t xml:space="preserve">When OVR/OVRB staff conduct school visits, they are required to complete the </w:t>
      </w:r>
      <w:hyperlink r:id="rId14" w:history="1">
        <w:r w:rsidRPr="00CD587B">
          <w:rPr>
            <w:rStyle w:val="Hyperlink"/>
            <w:rFonts w:ascii="Arial" w:hAnsi="Arial" w:cs="Arial"/>
          </w:rPr>
          <w:t>Timesheet: School Visit Time Log form (MDRS-TY-TSHEET).</w:t>
        </w:r>
      </w:hyperlink>
      <w:r w:rsidRPr="007B047B">
        <w:rPr>
          <w:rFonts w:ascii="Arial" w:hAnsi="Arial" w:cs="Arial"/>
        </w:rPr>
        <w:t xml:space="preserve"> This form </w:t>
      </w:r>
      <w:r w:rsidR="0034356E">
        <w:rPr>
          <w:rFonts w:ascii="Arial" w:hAnsi="Arial" w:cs="Arial"/>
        </w:rPr>
        <w:t xml:space="preserve">shall </w:t>
      </w:r>
      <w:r w:rsidRPr="007B047B">
        <w:rPr>
          <w:rFonts w:ascii="Arial" w:hAnsi="Arial" w:cs="Arial"/>
        </w:rPr>
        <w:t>be submitted weekly to the assigned OVR/OVRB manager</w:t>
      </w:r>
      <w:r w:rsidR="006118EF">
        <w:rPr>
          <w:rFonts w:ascii="Arial" w:hAnsi="Arial" w:cs="Arial"/>
        </w:rPr>
        <w:t xml:space="preserve"> with </w:t>
      </w:r>
      <w:r w:rsidR="00455986">
        <w:rPr>
          <w:rFonts w:ascii="Arial" w:hAnsi="Arial" w:cs="Arial"/>
        </w:rPr>
        <w:t>a copy of the</w:t>
      </w:r>
      <w:r w:rsidR="00F141B5">
        <w:rPr>
          <w:rFonts w:ascii="Arial" w:hAnsi="Arial" w:cs="Arial"/>
        </w:rPr>
        <w:t xml:space="preserve"> OVR/OVRB staff member’s itinerary.</w:t>
      </w:r>
      <w:r w:rsidR="00436789">
        <w:rPr>
          <w:rFonts w:ascii="Arial" w:hAnsi="Arial" w:cs="Arial"/>
        </w:rPr>
        <w:t xml:space="preserve"> </w:t>
      </w:r>
    </w:p>
    <w:p w14:paraId="6CCFE72E" w14:textId="31B193B7" w:rsidR="001563C1" w:rsidRPr="00527BB9" w:rsidRDefault="00A17792" w:rsidP="00527BB9">
      <w:pPr>
        <w:pStyle w:val="Heading2"/>
        <w:rPr>
          <w:rFonts w:ascii="Arial" w:hAnsi="Arial" w:cs="Arial"/>
          <w:b/>
          <w:bCs/>
          <w:color w:val="auto"/>
          <w:sz w:val="28"/>
          <w:szCs w:val="28"/>
        </w:rPr>
      </w:pPr>
      <w:bookmarkStart w:id="28" w:name="_Toc199957061"/>
      <w:bookmarkStart w:id="29" w:name="_Toc200650980"/>
      <w:r>
        <w:rPr>
          <w:rFonts w:ascii="Arial" w:hAnsi="Arial" w:cs="Arial"/>
          <w:b/>
          <w:bCs/>
          <w:color w:val="auto"/>
          <w:sz w:val="28"/>
          <w:szCs w:val="28"/>
        </w:rPr>
        <w:t>9</w:t>
      </w:r>
      <w:r w:rsidR="00FD59B8">
        <w:rPr>
          <w:rFonts w:ascii="Arial" w:hAnsi="Arial" w:cs="Arial"/>
          <w:b/>
          <w:bCs/>
          <w:color w:val="auto"/>
          <w:sz w:val="28"/>
          <w:szCs w:val="28"/>
        </w:rPr>
        <w:t xml:space="preserve">.6 </w:t>
      </w:r>
      <w:r w:rsidR="005016CA" w:rsidRPr="00527BB9">
        <w:rPr>
          <w:rFonts w:ascii="Arial" w:hAnsi="Arial" w:cs="Arial"/>
          <w:b/>
          <w:bCs/>
          <w:color w:val="auto"/>
          <w:sz w:val="28"/>
          <w:szCs w:val="28"/>
        </w:rPr>
        <w:t>Provision of Pre-ETS to Students with Disabilities</w:t>
      </w:r>
      <w:bookmarkEnd w:id="28"/>
      <w:bookmarkEnd w:id="29"/>
    </w:p>
    <w:p w14:paraId="16745FEE" w14:textId="098D161E" w:rsidR="005016CA" w:rsidRDefault="005016CA" w:rsidP="005016CA">
      <w:pPr>
        <w:rPr>
          <w:rFonts w:ascii="Arial" w:hAnsi="Arial" w:cs="Arial"/>
        </w:rPr>
      </w:pPr>
      <w:r w:rsidRPr="005016CA">
        <w:rPr>
          <w:rFonts w:ascii="Arial" w:hAnsi="Arial" w:cs="Arial"/>
        </w:rPr>
        <w:t xml:space="preserve">Pre-ETS provision </w:t>
      </w:r>
      <w:proofErr w:type="gramStart"/>
      <w:r w:rsidRPr="005016CA">
        <w:rPr>
          <w:rFonts w:ascii="Arial" w:hAnsi="Arial" w:cs="Arial"/>
        </w:rPr>
        <w:t>to</w:t>
      </w:r>
      <w:proofErr w:type="gramEnd"/>
      <w:r w:rsidRPr="005016CA">
        <w:rPr>
          <w:rFonts w:ascii="Arial" w:hAnsi="Arial" w:cs="Arial"/>
        </w:rPr>
        <w:t xml:space="preserve"> students with disabilities </w:t>
      </w:r>
      <w:proofErr w:type="gramStart"/>
      <w:r w:rsidRPr="005016CA">
        <w:rPr>
          <w:rFonts w:ascii="Arial" w:hAnsi="Arial" w:cs="Arial"/>
        </w:rPr>
        <w:t>shall</w:t>
      </w:r>
      <w:proofErr w:type="gramEnd"/>
      <w:r w:rsidRPr="005016CA">
        <w:rPr>
          <w:rFonts w:ascii="Arial" w:hAnsi="Arial" w:cs="Arial"/>
        </w:rPr>
        <w:t xml:space="preserve"> be:</w:t>
      </w:r>
    </w:p>
    <w:p w14:paraId="08149488" w14:textId="2E20F2BC" w:rsidR="005016CA" w:rsidRDefault="00416DDD" w:rsidP="00D5483D">
      <w:pPr>
        <w:pStyle w:val="ListParagraph"/>
        <w:numPr>
          <w:ilvl w:val="0"/>
          <w:numId w:val="14"/>
        </w:numPr>
        <w:rPr>
          <w:rFonts w:ascii="Arial" w:hAnsi="Arial" w:cs="Arial"/>
        </w:rPr>
      </w:pPr>
      <w:r w:rsidRPr="00416DDD">
        <w:rPr>
          <w:rFonts w:ascii="Arial" w:hAnsi="Arial" w:cs="Arial"/>
        </w:rPr>
        <w:lastRenderedPageBreak/>
        <w:t xml:space="preserve">Governed by </w:t>
      </w:r>
      <w:r>
        <w:rPr>
          <w:rFonts w:ascii="Arial" w:hAnsi="Arial" w:cs="Arial"/>
        </w:rPr>
        <w:t>OVR/OVRB</w:t>
      </w:r>
      <w:r w:rsidRPr="00416DDD">
        <w:rPr>
          <w:rFonts w:ascii="Arial" w:hAnsi="Arial" w:cs="Arial"/>
        </w:rPr>
        <w:t xml:space="preserve"> policies and procedures</w:t>
      </w:r>
    </w:p>
    <w:p w14:paraId="3D9E4BFE" w14:textId="0EA62655" w:rsidR="00872C66" w:rsidRDefault="00872C66" w:rsidP="00D5483D">
      <w:pPr>
        <w:pStyle w:val="ListParagraph"/>
        <w:numPr>
          <w:ilvl w:val="0"/>
          <w:numId w:val="14"/>
        </w:numPr>
        <w:rPr>
          <w:rFonts w:ascii="Arial" w:hAnsi="Arial" w:cs="Arial"/>
        </w:rPr>
      </w:pPr>
      <w:r w:rsidRPr="00872C66">
        <w:rPr>
          <w:rFonts w:ascii="Arial" w:hAnsi="Arial" w:cs="Arial"/>
        </w:rPr>
        <w:t>In accordance with:</w:t>
      </w:r>
    </w:p>
    <w:p w14:paraId="413FFACA" w14:textId="33035881" w:rsidR="00872C66" w:rsidRDefault="003C28F8" w:rsidP="00D5483D">
      <w:pPr>
        <w:pStyle w:val="ListParagraph"/>
        <w:numPr>
          <w:ilvl w:val="0"/>
          <w:numId w:val="15"/>
        </w:numPr>
        <w:rPr>
          <w:rFonts w:ascii="Arial" w:hAnsi="Arial" w:cs="Arial"/>
        </w:rPr>
      </w:pPr>
      <w:r w:rsidRPr="003C28F8">
        <w:rPr>
          <w:rFonts w:ascii="Arial" w:hAnsi="Arial" w:cs="Arial"/>
        </w:rPr>
        <w:t>State and federal law and regulation.</w:t>
      </w:r>
    </w:p>
    <w:p w14:paraId="4C96D1C6" w14:textId="7569F77F" w:rsidR="003C28F8" w:rsidRDefault="003C28F8" w:rsidP="00D5483D">
      <w:pPr>
        <w:pStyle w:val="ListParagraph"/>
        <w:numPr>
          <w:ilvl w:val="0"/>
          <w:numId w:val="15"/>
        </w:numPr>
        <w:rPr>
          <w:rFonts w:ascii="Arial" w:hAnsi="Arial" w:cs="Arial"/>
        </w:rPr>
      </w:pPr>
      <w:r w:rsidRPr="003C28F8">
        <w:rPr>
          <w:rFonts w:ascii="Arial" w:hAnsi="Arial" w:cs="Arial"/>
        </w:rPr>
        <w:t xml:space="preserve">The statewide educational cooperative agreement developed </w:t>
      </w:r>
      <w:r w:rsidR="005C5FDD">
        <w:rPr>
          <w:rFonts w:ascii="Arial" w:hAnsi="Arial" w:cs="Arial"/>
        </w:rPr>
        <w:t xml:space="preserve">with </w:t>
      </w:r>
      <w:r w:rsidRPr="003C28F8">
        <w:rPr>
          <w:rFonts w:ascii="Arial" w:hAnsi="Arial" w:cs="Arial"/>
        </w:rPr>
        <w:t xml:space="preserve">the </w:t>
      </w:r>
      <w:hyperlink r:id="rId15" w:history="1">
        <w:r w:rsidR="005C5FDD" w:rsidRPr="009B1CFE">
          <w:rPr>
            <w:rStyle w:val="Hyperlink"/>
            <w:rFonts w:ascii="Arial" w:hAnsi="Arial" w:cs="Arial"/>
          </w:rPr>
          <w:t>Mississippi</w:t>
        </w:r>
        <w:r w:rsidRPr="009B1CFE">
          <w:rPr>
            <w:rStyle w:val="Hyperlink"/>
            <w:rFonts w:ascii="Arial" w:hAnsi="Arial" w:cs="Arial"/>
          </w:rPr>
          <w:t xml:space="preserve"> State Department of Education</w:t>
        </w:r>
      </w:hyperlink>
      <w:r w:rsidR="005C5FDD">
        <w:rPr>
          <w:rFonts w:ascii="Arial" w:hAnsi="Arial" w:cs="Arial"/>
        </w:rPr>
        <w:t>.</w:t>
      </w:r>
    </w:p>
    <w:p w14:paraId="38069524" w14:textId="28885F00" w:rsidR="005C5FDD" w:rsidRDefault="00DF1CF6" w:rsidP="00D5483D">
      <w:pPr>
        <w:pStyle w:val="ListParagraph"/>
        <w:numPr>
          <w:ilvl w:val="0"/>
          <w:numId w:val="14"/>
        </w:numPr>
        <w:rPr>
          <w:rFonts w:ascii="Arial" w:hAnsi="Arial" w:cs="Arial"/>
        </w:rPr>
      </w:pPr>
      <w:r w:rsidRPr="00DF1CF6">
        <w:rPr>
          <w:rFonts w:ascii="Arial" w:hAnsi="Arial" w:cs="Arial"/>
        </w:rPr>
        <w:t>Made available to students with disabilities statewide, to include those who are "potentially eligible" for VR services.</w:t>
      </w:r>
    </w:p>
    <w:p w14:paraId="70D4B805" w14:textId="56488651" w:rsidR="00DF1CF6" w:rsidRDefault="00ED73B0" w:rsidP="00D5483D">
      <w:pPr>
        <w:pStyle w:val="ListParagraph"/>
        <w:numPr>
          <w:ilvl w:val="0"/>
          <w:numId w:val="14"/>
        </w:numPr>
        <w:rPr>
          <w:rFonts w:ascii="Arial" w:hAnsi="Arial" w:cs="Arial"/>
        </w:rPr>
      </w:pPr>
      <w:r w:rsidRPr="00ED73B0">
        <w:rPr>
          <w:rFonts w:ascii="Arial" w:hAnsi="Arial" w:cs="Arial"/>
        </w:rPr>
        <w:t xml:space="preserve">Provided based on parental consent to participate in </w:t>
      </w:r>
      <w:proofErr w:type="gramStart"/>
      <w:r w:rsidRPr="00ED73B0">
        <w:rPr>
          <w:rFonts w:ascii="Arial" w:hAnsi="Arial" w:cs="Arial"/>
        </w:rPr>
        <w:t>Pre-ETS</w:t>
      </w:r>
      <w:proofErr w:type="gramEnd"/>
      <w:r w:rsidRPr="00ED73B0">
        <w:rPr>
          <w:rFonts w:ascii="Arial" w:hAnsi="Arial" w:cs="Arial"/>
        </w:rPr>
        <w:t xml:space="preserve"> obtained pursuant to State law, as well as policies of the educational programs.</w:t>
      </w:r>
    </w:p>
    <w:p w14:paraId="291C2777" w14:textId="113DF863" w:rsidR="00ED73B0" w:rsidRDefault="00466003" w:rsidP="00D5483D">
      <w:pPr>
        <w:pStyle w:val="ListParagraph"/>
        <w:numPr>
          <w:ilvl w:val="0"/>
          <w:numId w:val="14"/>
        </w:numPr>
        <w:rPr>
          <w:rFonts w:ascii="Arial" w:hAnsi="Arial" w:cs="Arial"/>
        </w:rPr>
      </w:pPr>
      <w:r w:rsidRPr="20C02340">
        <w:rPr>
          <w:rFonts w:ascii="Arial" w:hAnsi="Arial" w:cs="Arial"/>
        </w:rPr>
        <w:t xml:space="preserve">Students with disabilities are not exempt from any of the </w:t>
      </w:r>
      <w:proofErr w:type="gramStart"/>
      <w:r w:rsidRPr="20C02340">
        <w:rPr>
          <w:rFonts w:ascii="Arial" w:hAnsi="Arial" w:cs="Arial"/>
        </w:rPr>
        <w:t>order of selection</w:t>
      </w:r>
      <w:proofErr w:type="gramEnd"/>
      <w:r w:rsidRPr="20C02340">
        <w:rPr>
          <w:rFonts w:ascii="Arial" w:hAnsi="Arial" w:cs="Arial"/>
        </w:rPr>
        <w:t xml:space="preserve"> requirements for VR services. A student with a disability who needs individualized VR services, in addition to </w:t>
      </w:r>
      <w:proofErr w:type="gramStart"/>
      <w:r w:rsidRPr="20C02340">
        <w:rPr>
          <w:rFonts w:ascii="Arial" w:hAnsi="Arial" w:cs="Arial"/>
        </w:rPr>
        <w:t>Pre</w:t>
      </w:r>
      <w:r w:rsidR="6F0AF539" w:rsidRPr="20C02340">
        <w:rPr>
          <w:rFonts w:ascii="Arial" w:hAnsi="Arial" w:cs="Arial"/>
        </w:rPr>
        <w:t>-</w:t>
      </w:r>
      <w:r w:rsidRPr="20C02340">
        <w:rPr>
          <w:rFonts w:ascii="Arial" w:hAnsi="Arial" w:cs="Arial"/>
        </w:rPr>
        <w:t>ETS</w:t>
      </w:r>
      <w:proofErr w:type="gramEnd"/>
      <w:r w:rsidRPr="20C02340">
        <w:rPr>
          <w:rFonts w:ascii="Arial" w:hAnsi="Arial" w:cs="Arial"/>
        </w:rPr>
        <w:t xml:space="preserve">, must apply and be determined eligible (see Section </w:t>
      </w:r>
      <w:r w:rsidR="00CA1DFC">
        <w:rPr>
          <w:rFonts w:ascii="Arial" w:hAnsi="Arial" w:cs="Arial"/>
        </w:rPr>
        <w:t>4</w:t>
      </w:r>
      <w:r w:rsidRPr="20C02340">
        <w:rPr>
          <w:rFonts w:ascii="Arial" w:hAnsi="Arial" w:cs="Arial"/>
        </w:rPr>
        <w:t>) for the VR program and have an approved IPE (see Section XXXX).</w:t>
      </w:r>
    </w:p>
    <w:p w14:paraId="696C4BF1" w14:textId="3A3AE0B1" w:rsidR="00DF2FB2" w:rsidRPr="00527BB9" w:rsidRDefault="00A17792" w:rsidP="00527BB9">
      <w:pPr>
        <w:pStyle w:val="Heading2"/>
        <w:rPr>
          <w:rFonts w:ascii="Arial" w:hAnsi="Arial" w:cs="Arial"/>
          <w:b/>
          <w:bCs/>
          <w:color w:val="auto"/>
          <w:sz w:val="28"/>
          <w:szCs w:val="28"/>
        </w:rPr>
      </w:pPr>
      <w:bookmarkStart w:id="30" w:name="_Toc199957062"/>
      <w:bookmarkStart w:id="31" w:name="_Toc200650981"/>
      <w:r>
        <w:rPr>
          <w:rFonts w:ascii="Arial" w:hAnsi="Arial" w:cs="Arial"/>
          <w:b/>
          <w:bCs/>
          <w:color w:val="auto"/>
          <w:sz w:val="28"/>
          <w:szCs w:val="28"/>
        </w:rPr>
        <w:t>9</w:t>
      </w:r>
      <w:r w:rsidR="00FD59B8">
        <w:rPr>
          <w:rFonts w:ascii="Arial" w:hAnsi="Arial" w:cs="Arial"/>
          <w:b/>
          <w:bCs/>
          <w:color w:val="auto"/>
          <w:sz w:val="28"/>
          <w:szCs w:val="28"/>
        </w:rPr>
        <w:t xml:space="preserve">.7 </w:t>
      </w:r>
      <w:r w:rsidR="00DF2FB2" w:rsidRPr="00527BB9">
        <w:rPr>
          <w:rFonts w:ascii="Arial" w:hAnsi="Arial" w:cs="Arial"/>
          <w:b/>
          <w:bCs/>
          <w:color w:val="auto"/>
          <w:sz w:val="28"/>
          <w:szCs w:val="28"/>
        </w:rPr>
        <w:t>Pre-ETS Referral Process</w:t>
      </w:r>
      <w:bookmarkEnd w:id="30"/>
      <w:bookmarkEnd w:id="31"/>
    </w:p>
    <w:p w14:paraId="5CFD819A" w14:textId="5FB6D687" w:rsidR="004D05AF" w:rsidRDefault="004D05AF" w:rsidP="004D05AF">
      <w:pPr>
        <w:rPr>
          <w:rFonts w:ascii="Arial" w:hAnsi="Arial" w:cs="Arial"/>
        </w:rPr>
      </w:pPr>
      <w:r w:rsidRPr="004D05AF">
        <w:rPr>
          <w:rFonts w:ascii="Arial" w:hAnsi="Arial" w:cs="Arial"/>
        </w:rPr>
        <w:t xml:space="preserve">To ensure that requests for </w:t>
      </w:r>
      <w:proofErr w:type="gramStart"/>
      <w:r w:rsidRPr="004D05AF">
        <w:rPr>
          <w:rFonts w:ascii="Arial" w:hAnsi="Arial" w:cs="Arial"/>
        </w:rPr>
        <w:t>Pre-ETS</w:t>
      </w:r>
      <w:proofErr w:type="gramEnd"/>
      <w:r w:rsidRPr="004D05AF">
        <w:rPr>
          <w:rFonts w:ascii="Arial" w:hAnsi="Arial" w:cs="Arial"/>
        </w:rPr>
        <w:t xml:space="preserve"> are accepted, assigned, and registered in AWARE™ promptly, referrals of students with disabilities shall be managed as indicated below:</w:t>
      </w:r>
    </w:p>
    <w:p w14:paraId="48834049" w14:textId="7071E779" w:rsidR="0021627C" w:rsidRDefault="0073421D" w:rsidP="00D5483D">
      <w:pPr>
        <w:pStyle w:val="ListParagraph"/>
        <w:numPr>
          <w:ilvl w:val="0"/>
          <w:numId w:val="16"/>
        </w:numPr>
        <w:rPr>
          <w:rFonts w:ascii="Arial" w:hAnsi="Arial" w:cs="Arial"/>
        </w:rPr>
      </w:pPr>
      <w:r w:rsidRPr="0073421D">
        <w:rPr>
          <w:rFonts w:ascii="Arial" w:hAnsi="Arial" w:cs="Arial"/>
        </w:rPr>
        <w:t xml:space="preserve">A referral may be submitted by school personnel, family members, guardians, or other interested persons </w:t>
      </w:r>
      <w:r w:rsidR="008A2362">
        <w:rPr>
          <w:rFonts w:ascii="Arial" w:hAnsi="Arial" w:cs="Arial"/>
        </w:rPr>
        <w:t xml:space="preserve">by completing the </w:t>
      </w:r>
      <w:r w:rsidR="004542E2">
        <w:rPr>
          <w:rFonts w:ascii="Arial" w:hAnsi="Arial"/>
        </w:rPr>
        <w:t xml:space="preserve">OVR/OVRB </w:t>
      </w:r>
      <w:hyperlink r:id="rId16" w:history="1">
        <w:r w:rsidR="004542E2" w:rsidRPr="00BE17CD">
          <w:rPr>
            <w:rStyle w:val="Hyperlink"/>
            <w:rFonts w:ascii="Arial" w:hAnsi="Arial"/>
          </w:rPr>
          <w:t>Pre-ETS Referral Form (MDRS-VR-64)</w:t>
        </w:r>
        <w:r w:rsidRPr="00BE17CD">
          <w:rPr>
            <w:rStyle w:val="Hyperlink"/>
            <w:rFonts w:ascii="Arial" w:hAnsi="Arial" w:cs="Arial"/>
          </w:rPr>
          <w:t>.</w:t>
        </w:r>
      </w:hyperlink>
    </w:p>
    <w:p w14:paraId="7C303A4B" w14:textId="062A6046" w:rsidR="0073421D" w:rsidRPr="00517523" w:rsidRDefault="0021627C" w:rsidP="00D5483D">
      <w:pPr>
        <w:pStyle w:val="ListParagraph"/>
        <w:numPr>
          <w:ilvl w:val="0"/>
          <w:numId w:val="16"/>
        </w:numPr>
        <w:autoSpaceDE w:val="0"/>
        <w:autoSpaceDN w:val="0"/>
        <w:adjustRightInd w:val="0"/>
        <w:ind w:right="360"/>
        <w:jc w:val="both"/>
        <w:rPr>
          <w:rFonts w:ascii="Arial" w:hAnsi="Arial" w:cs="Arial"/>
          <w:color w:val="000000"/>
        </w:rPr>
      </w:pPr>
      <w:r w:rsidRPr="0021627C">
        <w:rPr>
          <w:rFonts w:ascii="Arial" w:hAnsi="Arial" w:cs="Arial"/>
          <w:color w:val="000000"/>
        </w:rPr>
        <w:t>The OVR/OVRB Pre-ETS Referral Form (</w:t>
      </w:r>
      <w:hyperlink r:id="rId17" w:history="1">
        <w:r w:rsidRPr="008D4ECC">
          <w:rPr>
            <w:rStyle w:val="Hyperlink"/>
            <w:rFonts w:ascii="Arial" w:hAnsi="Arial" w:cs="Arial"/>
          </w:rPr>
          <w:t>MDRS-VR-64</w:t>
        </w:r>
      </w:hyperlink>
      <w:r w:rsidRPr="0021627C">
        <w:rPr>
          <w:rFonts w:ascii="Arial" w:hAnsi="Arial" w:cs="Arial"/>
          <w:color w:val="000000"/>
        </w:rPr>
        <w:t xml:space="preserve">) and documentation of the student’s disability must be submitted to the Transition Services email address at </w:t>
      </w:r>
      <w:hyperlink r:id="rId18" w:history="1">
        <w:r w:rsidRPr="0021627C">
          <w:rPr>
            <w:rStyle w:val="Hyperlink"/>
            <w:rFonts w:ascii="Arial" w:hAnsi="Arial" w:cs="Arial"/>
          </w:rPr>
          <w:t>vrtransitionservices@mdrs.ms.gov</w:t>
        </w:r>
      </w:hyperlink>
      <w:r w:rsidRPr="0021627C">
        <w:rPr>
          <w:rFonts w:ascii="Arial" w:hAnsi="Arial" w:cs="Arial"/>
          <w:color w:val="000000"/>
        </w:rPr>
        <w:t xml:space="preserve">. </w:t>
      </w:r>
      <w:r w:rsidR="0073421D" w:rsidRPr="0021627C">
        <w:rPr>
          <w:rFonts w:ascii="Arial" w:hAnsi="Arial" w:cs="Arial"/>
        </w:rPr>
        <w:t xml:space="preserve"> </w:t>
      </w:r>
    </w:p>
    <w:p w14:paraId="16D213F8" w14:textId="2B70E000" w:rsidR="00517523" w:rsidRPr="00AA41CF" w:rsidRDefault="00517523" w:rsidP="00D5483D">
      <w:pPr>
        <w:pStyle w:val="ListParagraph"/>
        <w:numPr>
          <w:ilvl w:val="0"/>
          <w:numId w:val="16"/>
        </w:numPr>
        <w:autoSpaceDE w:val="0"/>
        <w:autoSpaceDN w:val="0"/>
        <w:adjustRightInd w:val="0"/>
        <w:ind w:right="360"/>
        <w:jc w:val="both"/>
        <w:rPr>
          <w:rFonts w:ascii="Arial" w:hAnsi="Arial" w:cs="Arial"/>
        </w:rPr>
      </w:pPr>
      <w:r w:rsidRPr="20C02340">
        <w:rPr>
          <w:rFonts w:ascii="Arial" w:hAnsi="Arial" w:cs="Arial"/>
        </w:rPr>
        <w:t xml:space="preserve">When </w:t>
      </w:r>
      <w:r w:rsidR="00E3321A" w:rsidRPr="20C02340">
        <w:rPr>
          <w:rFonts w:ascii="Arial" w:hAnsi="Arial" w:cs="Arial"/>
        </w:rPr>
        <w:t xml:space="preserve">a referral is received through the Transition Services email address, </w:t>
      </w:r>
      <w:r w:rsidR="007223ED" w:rsidRPr="20C02340">
        <w:rPr>
          <w:rFonts w:ascii="Arial" w:hAnsi="Arial" w:cs="Arial"/>
        </w:rPr>
        <w:t xml:space="preserve">the </w:t>
      </w:r>
      <w:r w:rsidR="00AA41CF" w:rsidRPr="20C02340">
        <w:rPr>
          <w:rFonts w:ascii="Arial" w:hAnsi="Arial" w:cs="Arial"/>
        </w:rPr>
        <w:t xml:space="preserve">Pre-ETS </w:t>
      </w:r>
      <w:r w:rsidR="26068090" w:rsidRPr="20C02340">
        <w:rPr>
          <w:rFonts w:ascii="Arial" w:hAnsi="Arial" w:cs="Arial"/>
        </w:rPr>
        <w:t>Coordinator</w:t>
      </w:r>
      <w:r w:rsidR="00AA41CF" w:rsidRPr="20C02340">
        <w:rPr>
          <w:rFonts w:ascii="Arial" w:hAnsi="Arial" w:cs="Arial"/>
        </w:rPr>
        <w:t xml:space="preserve"> shall:</w:t>
      </w:r>
    </w:p>
    <w:p w14:paraId="62DDB709" w14:textId="76A3EB8F" w:rsidR="00AA41CF" w:rsidRPr="004A0BBC" w:rsidRDefault="004A0BBC" w:rsidP="00D5483D">
      <w:pPr>
        <w:pStyle w:val="ListParagraph"/>
        <w:numPr>
          <w:ilvl w:val="0"/>
          <w:numId w:val="20"/>
        </w:numPr>
        <w:autoSpaceDE w:val="0"/>
        <w:autoSpaceDN w:val="0"/>
        <w:adjustRightInd w:val="0"/>
        <w:ind w:right="360"/>
        <w:jc w:val="both"/>
        <w:rPr>
          <w:rFonts w:ascii="Arial" w:hAnsi="Arial" w:cs="Arial"/>
          <w:color w:val="000000"/>
        </w:rPr>
      </w:pPr>
      <w:r w:rsidRPr="20C02340">
        <w:rPr>
          <w:rFonts w:ascii="Arial" w:hAnsi="Arial" w:cs="Arial"/>
        </w:rPr>
        <w:t xml:space="preserve">Pre-ETS </w:t>
      </w:r>
      <w:r w:rsidR="013973C5" w:rsidRPr="20C02340">
        <w:rPr>
          <w:rFonts w:ascii="Arial" w:hAnsi="Arial" w:cs="Arial"/>
        </w:rPr>
        <w:t>Coordinator</w:t>
      </w:r>
      <w:r w:rsidRPr="20C02340">
        <w:rPr>
          <w:rFonts w:ascii="Arial" w:hAnsi="Arial" w:cs="Arial"/>
        </w:rPr>
        <w:t xml:space="preserve"> will review the referral and documentation to confirm that all required data fields are complete</w:t>
      </w:r>
      <w:r w:rsidR="00CA1DFC">
        <w:rPr>
          <w:rFonts w:ascii="Arial" w:hAnsi="Arial" w:cs="Arial"/>
        </w:rPr>
        <w:t>d</w:t>
      </w:r>
      <w:r w:rsidRPr="20C02340">
        <w:rPr>
          <w:rFonts w:ascii="Arial" w:hAnsi="Arial" w:cs="Arial"/>
        </w:rPr>
        <w:t xml:space="preserve"> correctly by the student, parent/guardian, and/or the referring educational agency.</w:t>
      </w:r>
    </w:p>
    <w:p w14:paraId="5506D0B8" w14:textId="6F4BC5AD" w:rsidR="004A0BBC" w:rsidRDefault="004C7EA4" w:rsidP="00D5483D">
      <w:pPr>
        <w:pStyle w:val="ListParagraph"/>
        <w:numPr>
          <w:ilvl w:val="0"/>
          <w:numId w:val="20"/>
        </w:numPr>
        <w:tabs>
          <w:tab w:val="left" w:pos="540"/>
          <w:tab w:val="left" w:pos="630"/>
          <w:tab w:val="left" w:pos="1260"/>
          <w:tab w:val="left" w:pos="1350"/>
          <w:tab w:val="left" w:pos="1710"/>
          <w:tab w:val="left" w:pos="2430"/>
          <w:tab w:val="left" w:pos="2520"/>
          <w:tab w:val="left" w:pos="9900"/>
        </w:tabs>
        <w:ind w:right="360"/>
        <w:jc w:val="both"/>
        <w:rPr>
          <w:rFonts w:ascii="Arial" w:hAnsi="Arial" w:cs="Arial"/>
        </w:rPr>
      </w:pPr>
      <w:r w:rsidRPr="37DAE774">
        <w:rPr>
          <w:rFonts w:ascii="Arial" w:hAnsi="Arial" w:cs="Arial"/>
        </w:rPr>
        <w:t>Enter the information into the AWARE™ Referral Module and will assign the referral to the appropriate transition counselor and notify him/her via email.</w:t>
      </w:r>
    </w:p>
    <w:p w14:paraId="7A71854E" w14:textId="7987F527" w:rsidR="00422B53" w:rsidRDefault="00422B53" w:rsidP="00D5483D">
      <w:pPr>
        <w:pStyle w:val="ListParagraph"/>
        <w:numPr>
          <w:ilvl w:val="0"/>
          <w:numId w:val="20"/>
        </w:numPr>
        <w:tabs>
          <w:tab w:val="left" w:pos="540"/>
          <w:tab w:val="left" w:pos="630"/>
          <w:tab w:val="left" w:pos="1260"/>
          <w:tab w:val="left" w:pos="1350"/>
          <w:tab w:val="left" w:pos="1710"/>
          <w:tab w:val="left" w:pos="2430"/>
          <w:tab w:val="left" w:pos="2520"/>
          <w:tab w:val="left" w:pos="9900"/>
        </w:tabs>
        <w:ind w:right="360"/>
        <w:jc w:val="both"/>
        <w:rPr>
          <w:rFonts w:ascii="Arial" w:hAnsi="Arial" w:cs="Arial"/>
        </w:rPr>
      </w:pPr>
      <w:proofErr w:type="gramStart"/>
      <w:r>
        <w:rPr>
          <w:rFonts w:ascii="Arial" w:hAnsi="Arial" w:cs="Arial"/>
        </w:rPr>
        <w:t>Information</w:t>
      </w:r>
      <w:proofErr w:type="gramEnd"/>
      <w:r>
        <w:rPr>
          <w:rFonts w:ascii="Arial" w:hAnsi="Arial" w:cs="Arial"/>
        </w:rPr>
        <w:t xml:space="preserve"> received will be uploaded to the Referral Module</w:t>
      </w:r>
      <w:r w:rsidR="006A6CA9">
        <w:rPr>
          <w:rFonts w:ascii="Arial" w:hAnsi="Arial" w:cs="Arial"/>
        </w:rPr>
        <w:t xml:space="preserve"> as an attachment and should be printed and added </w:t>
      </w:r>
      <w:r w:rsidR="00891544">
        <w:rPr>
          <w:rFonts w:ascii="Arial" w:hAnsi="Arial" w:cs="Arial"/>
        </w:rPr>
        <w:t xml:space="preserve">to the </w:t>
      </w:r>
      <w:r w:rsidR="006E2299">
        <w:rPr>
          <w:rFonts w:ascii="Arial" w:hAnsi="Arial" w:cs="Arial"/>
        </w:rPr>
        <w:t>c</w:t>
      </w:r>
      <w:r w:rsidR="00C2269E">
        <w:rPr>
          <w:rFonts w:ascii="Arial" w:hAnsi="Arial" w:cs="Arial"/>
        </w:rPr>
        <w:t xml:space="preserve">ase file. </w:t>
      </w:r>
    </w:p>
    <w:p w14:paraId="0E26C4D6" w14:textId="0134D36B" w:rsidR="004C7EA4" w:rsidRPr="00A549BF" w:rsidRDefault="00A549BF" w:rsidP="00D5483D">
      <w:pPr>
        <w:pStyle w:val="ListParagraph"/>
        <w:numPr>
          <w:ilvl w:val="0"/>
          <w:numId w:val="20"/>
        </w:numPr>
        <w:tabs>
          <w:tab w:val="left" w:pos="540"/>
          <w:tab w:val="left" w:pos="630"/>
          <w:tab w:val="left" w:pos="1260"/>
          <w:tab w:val="left" w:pos="1350"/>
          <w:tab w:val="left" w:pos="1710"/>
          <w:tab w:val="left" w:pos="2430"/>
          <w:tab w:val="left" w:pos="2520"/>
          <w:tab w:val="left" w:pos="9900"/>
        </w:tabs>
        <w:ind w:right="360"/>
        <w:jc w:val="both"/>
        <w:rPr>
          <w:rFonts w:ascii="Arial" w:hAnsi="Arial" w:cs="Arial"/>
        </w:rPr>
      </w:pPr>
      <w:r>
        <w:rPr>
          <w:rFonts w:ascii="Arial" w:hAnsi="Arial" w:cs="Arial"/>
        </w:rPr>
        <w:t>Notify</w:t>
      </w:r>
      <w:r w:rsidRPr="00A549BF">
        <w:rPr>
          <w:rFonts w:ascii="Arial" w:hAnsi="Arial" w:cs="Arial"/>
        </w:rPr>
        <w:t xml:space="preserve"> the referring educational agency that the student’s referral has been assigned to the transition counselor.</w:t>
      </w:r>
    </w:p>
    <w:p w14:paraId="17F2EFF5" w14:textId="0D461BCC" w:rsidR="002D5D55" w:rsidRDefault="002D5D55" w:rsidP="00D5483D">
      <w:pPr>
        <w:pStyle w:val="ListParagraph"/>
        <w:numPr>
          <w:ilvl w:val="0"/>
          <w:numId w:val="16"/>
        </w:numPr>
        <w:rPr>
          <w:rFonts w:ascii="Arial" w:hAnsi="Arial" w:cs="Arial"/>
        </w:rPr>
      </w:pPr>
      <w:r>
        <w:rPr>
          <w:rFonts w:ascii="Arial" w:hAnsi="Arial" w:cs="Arial"/>
        </w:rPr>
        <w:t>OVR/OVRB</w:t>
      </w:r>
      <w:r w:rsidRPr="002D5D55">
        <w:rPr>
          <w:rFonts w:ascii="Arial" w:hAnsi="Arial" w:cs="Arial"/>
        </w:rPr>
        <w:t xml:space="preserve"> staff shall establish referral procedures with school officials to assure that:</w:t>
      </w:r>
    </w:p>
    <w:p w14:paraId="5ED4FEB8" w14:textId="2792B7B3" w:rsidR="003836C5" w:rsidRDefault="003836C5" w:rsidP="00D5483D">
      <w:pPr>
        <w:pStyle w:val="ListParagraph"/>
        <w:numPr>
          <w:ilvl w:val="0"/>
          <w:numId w:val="17"/>
        </w:numPr>
        <w:rPr>
          <w:rFonts w:ascii="Arial" w:hAnsi="Arial" w:cs="Arial"/>
        </w:rPr>
      </w:pPr>
      <w:r w:rsidRPr="003836C5">
        <w:rPr>
          <w:rFonts w:ascii="Arial" w:hAnsi="Arial" w:cs="Arial"/>
        </w:rPr>
        <w:t xml:space="preserve">Parent/guardian consent for </w:t>
      </w:r>
      <w:r w:rsidR="0021627C">
        <w:rPr>
          <w:rFonts w:ascii="Arial" w:hAnsi="Arial" w:cs="Arial"/>
        </w:rPr>
        <w:t>OVR/OVRB</w:t>
      </w:r>
      <w:r w:rsidRPr="003836C5">
        <w:rPr>
          <w:rFonts w:ascii="Arial" w:hAnsi="Arial" w:cs="Arial"/>
        </w:rPr>
        <w:t xml:space="preserve"> collaboration with the school is obtained. </w:t>
      </w:r>
    </w:p>
    <w:p w14:paraId="38DFD27E" w14:textId="547D1D2C" w:rsidR="002D5D55" w:rsidRDefault="003836C5" w:rsidP="00D5483D">
      <w:pPr>
        <w:pStyle w:val="ListParagraph"/>
        <w:numPr>
          <w:ilvl w:val="0"/>
          <w:numId w:val="17"/>
        </w:numPr>
        <w:rPr>
          <w:rFonts w:ascii="Arial" w:hAnsi="Arial" w:cs="Arial"/>
        </w:rPr>
      </w:pPr>
      <w:r w:rsidRPr="003836C5">
        <w:rPr>
          <w:rFonts w:ascii="Arial" w:hAnsi="Arial" w:cs="Arial"/>
        </w:rPr>
        <w:lastRenderedPageBreak/>
        <w:t xml:space="preserve">Student referred for </w:t>
      </w:r>
      <w:proofErr w:type="gramStart"/>
      <w:r w:rsidRPr="003836C5">
        <w:rPr>
          <w:rFonts w:ascii="Arial" w:hAnsi="Arial" w:cs="Arial"/>
        </w:rPr>
        <w:t>Pre-ETS</w:t>
      </w:r>
      <w:proofErr w:type="gramEnd"/>
      <w:r w:rsidRPr="003836C5">
        <w:rPr>
          <w:rFonts w:ascii="Arial" w:hAnsi="Arial" w:cs="Arial"/>
        </w:rPr>
        <w:t xml:space="preserve"> meets the definition of "student with a disability."</w:t>
      </w:r>
    </w:p>
    <w:p w14:paraId="044A51EE" w14:textId="5AF51F44" w:rsidR="004A4061" w:rsidRDefault="004A4061" w:rsidP="00D5483D">
      <w:pPr>
        <w:pStyle w:val="ListParagraph"/>
        <w:numPr>
          <w:ilvl w:val="0"/>
          <w:numId w:val="17"/>
        </w:numPr>
        <w:rPr>
          <w:rFonts w:ascii="Arial" w:hAnsi="Arial" w:cs="Arial"/>
        </w:rPr>
      </w:pPr>
      <w:proofErr w:type="gramStart"/>
      <w:r w:rsidRPr="004A4061">
        <w:rPr>
          <w:rFonts w:ascii="Arial" w:hAnsi="Arial" w:cs="Arial"/>
        </w:rPr>
        <w:t>Student has</w:t>
      </w:r>
      <w:proofErr w:type="gramEnd"/>
      <w:r w:rsidRPr="004A4061">
        <w:rPr>
          <w:rFonts w:ascii="Arial" w:hAnsi="Arial" w:cs="Arial"/>
        </w:rPr>
        <w:t xml:space="preserve"> medical and/or school documentation substantiating that the individual is a student with a disability (i.e., IEP, 504 plan or </w:t>
      </w:r>
      <w:r w:rsidR="00510BF8">
        <w:rPr>
          <w:rFonts w:ascii="Arial" w:hAnsi="Arial" w:cs="Arial"/>
        </w:rPr>
        <w:t>medical records</w:t>
      </w:r>
      <w:r w:rsidRPr="004A4061">
        <w:rPr>
          <w:rFonts w:ascii="Arial" w:hAnsi="Arial" w:cs="Arial"/>
        </w:rPr>
        <w:t xml:space="preserve">) for purposes of providing </w:t>
      </w:r>
      <w:proofErr w:type="spellStart"/>
      <w:r w:rsidRPr="004A4061">
        <w:rPr>
          <w:rFonts w:ascii="Arial" w:hAnsi="Arial" w:cs="Arial"/>
        </w:rPr>
        <w:t>PreETS</w:t>
      </w:r>
      <w:proofErr w:type="spellEnd"/>
      <w:r w:rsidRPr="004A4061">
        <w:rPr>
          <w:rFonts w:ascii="Arial" w:hAnsi="Arial" w:cs="Arial"/>
        </w:rPr>
        <w:t xml:space="preserve">. </w:t>
      </w:r>
    </w:p>
    <w:p w14:paraId="73803321" w14:textId="7A2BFB08" w:rsidR="004A4061" w:rsidRDefault="004A4061" w:rsidP="00D5483D">
      <w:pPr>
        <w:pStyle w:val="ListParagraph"/>
        <w:numPr>
          <w:ilvl w:val="0"/>
          <w:numId w:val="17"/>
        </w:numPr>
        <w:rPr>
          <w:rFonts w:ascii="Arial" w:hAnsi="Arial" w:cs="Arial"/>
        </w:rPr>
      </w:pPr>
      <w:r w:rsidRPr="004A4061">
        <w:rPr>
          <w:rFonts w:ascii="Arial" w:hAnsi="Arial" w:cs="Arial"/>
        </w:rPr>
        <w:t xml:space="preserve">Referrals from school personnel include pertinent and available school-based assessment information (e.g., psychological evaluations, vocational evaluations, and medical or specialty screenings), </w:t>
      </w:r>
      <w:proofErr w:type="gramStart"/>
      <w:r w:rsidRPr="004A4061">
        <w:rPr>
          <w:rFonts w:ascii="Arial" w:hAnsi="Arial" w:cs="Arial"/>
        </w:rPr>
        <w:t>in the event that</w:t>
      </w:r>
      <w:proofErr w:type="gramEnd"/>
      <w:r w:rsidRPr="004A4061">
        <w:rPr>
          <w:rFonts w:ascii="Arial" w:hAnsi="Arial" w:cs="Arial"/>
        </w:rPr>
        <w:t xml:space="preserve"> the student applies for VR services.</w:t>
      </w:r>
    </w:p>
    <w:p w14:paraId="213B83C8" w14:textId="0949D425" w:rsidR="003B50F4" w:rsidRDefault="003B50F4" w:rsidP="00D5483D">
      <w:pPr>
        <w:pStyle w:val="ListParagraph"/>
        <w:numPr>
          <w:ilvl w:val="0"/>
          <w:numId w:val="16"/>
        </w:numPr>
        <w:rPr>
          <w:rFonts w:ascii="Arial" w:hAnsi="Arial" w:cs="Arial"/>
        </w:rPr>
      </w:pPr>
      <w:r w:rsidRPr="003B50F4">
        <w:rPr>
          <w:rFonts w:ascii="Arial" w:hAnsi="Arial" w:cs="Arial"/>
        </w:rPr>
        <w:t xml:space="preserve">When a student is </w:t>
      </w:r>
      <w:proofErr w:type="gramStart"/>
      <w:r w:rsidRPr="003B50F4">
        <w:rPr>
          <w:rFonts w:ascii="Arial" w:hAnsi="Arial" w:cs="Arial"/>
        </w:rPr>
        <w:t>referred</w:t>
      </w:r>
      <w:proofErr w:type="gramEnd"/>
      <w:r w:rsidRPr="003B50F4">
        <w:rPr>
          <w:rFonts w:ascii="Arial" w:hAnsi="Arial" w:cs="Arial"/>
        </w:rPr>
        <w:t xml:space="preserve"> for </w:t>
      </w:r>
      <w:r>
        <w:rPr>
          <w:rFonts w:ascii="Arial" w:hAnsi="Arial" w:cs="Arial"/>
        </w:rPr>
        <w:t>OVR/OVRB</w:t>
      </w:r>
      <w:r w:rsidRPr="003B50F4">
        <w:rPr>
          <w:rFonts w:ascii="Arial" w:hAnsi="Arial" w:cs="Arial"/>
        </w:rPr>
        <w:t xml:space="preserve"> services by sources other than the school, the VR counselor will notify the appropriate school personnel of the referral upon obtaining the appropriate authorization for release of information to promote information sharing and collaboration.</w:t>
      </w:r>
    </w:p>
    <w:p w14:paraId="213D637D" w14:textId="377CF1F7" w:rsidR="00CE72C7" w:rsidRDefault="00BE5313" w:rsidP="00D5483D">
      <w:pPr>
        <w:pStyle w:val="ListParagraph"/>
        <w:numPr>
          <w:ilvl w:val="0"/>
          <w:numId w:val="16"/>
        </w:numPr>
        <w:rPr>
          <w:rFonts w:ascii="Arial" w:hAnsi="Arial" w:cs="Arial"/>
        </w:rPr>
      </w:pPr>
      <w:r w:rsidRPr="37DAE774">
        <w:rPr>
          <w:rFonts w:ascii="Arial" w:hAnsi="Arial" w:cs="Arial"/>
        </w:rPr>
        <w:t>Within no more than 1</w:t>
      </w:r>
      <w:r w:rsidR="002D2A3A" w:rsidRPr="37DAE774">
        <w:rPr>
          <w:rFonts w:ascii="Arial" w:hAnsi="Arial" w:cs="Arial"/>
        </w:rPr>
        <w:t>4</w:t>
      </w:r>
      <w:r w:rsidRPr="37DAE774">
        <w:rPr>
          <w:rFonts w:ascii="Arial" w:hAnsi="Arial" w:cs="Arial"/>
        </w:rPr>
        <w:t xml:space="preserve"> working days of the receipt of a referral, OVR/OVRB staff will provide the individual with the following documents and a cover letter requesting required documentation if not already provided:</w:t>
      </w:r>
    </w:p>
    <w:p w14:paraId="09ECC585" w14:textId="152B5739" w:rsidR="00BE5313" w:rsidRDefault="00426ACF" w:rsidP="00D5483D">
      <w:pPr>
        <w:pStyle w:val="ListParagraph"/>
        <w:numPr>
          <w:ilvl w:val="0"/>
          <w:numId w:val="18"/>
        </w:numPr>
        <w:rPr>
          <w:rFonts w:ascii="Arial" w:hAnsi="Arial" w:cs="Arial"/>
        </w:rPr>
      </w:pPr>
      <w:hyperlink r:id="rId19" w:history="1">
        <w:r w:rsidRPr="003275E7">
          <w:rPr>
            <w:rStyle w:val="Hyperlink"/>
            <w:rFonts w:ascii="Arial" w:hAnsi="Arial" w:cs="Arial"/>
          </w:rPr>
          <w:t>Client Assistance Program</w:t>
        </w:r>
      </w:hyperlink>
    </w:p>
    <w:p w14:paraId="715D338B" w14:textId="3CEDAAAF" w:rsidR="00426ACF" w:rsidRDefault="00426ACF" w:rsidP="00D5483D">
      <w:pPr>
        <w:pStyle w:val="ListParagraph"/>
        <w:numPr>
          <w:ilvl w:val="0"/>
          <w:numId w:val="18"/>
        </w:numPr>
        <w:rPr>
          <w:rFonts w:ascii="Arial" w:hAnsi="Arial" w:cs="Arial"/>
        </w:rPr>
      </w:pPr>
      <w:hyperlink r:id="rId20" w:history="1">
        <w:r w:rsidRPr="0087297A">
          <w:rPr>
            <w:rStyle w:val="Hyperlink"/>
            <w:rFonts w:ascii="Arial" w:hAnsi="Arial" w:cs="Arial"/>
          </w:rPr>
          <w:t>Informed Choice</w:t>
        </w:r>
        <w:r w:rsidR="0087297A" w:rsidRPr="0087297A">
          <w:rPr>
            <w:rStyle w:val="Hyperlink"/>
            <w:rFonts w:ascii="Arial" w:hAnsi="Arial" w:cs="Arial"/>
          </w:rPr>
          <w:t xml:space="preserve"> in the VR Process</w:t>
        </w:r>
      </w:hyperlink>
    </w:p>
    <w:p w14:paraId="44AFCA5D" w14:textId="73921851" w:rsidR="00426ACF" w:rsidRDefault="003208D5" w:rsidP="00D5483D">
      <w:pPr>
        <w:pStyle w:val="ListParagraph"/>
        <w:numPr>
          <w:ilvl w:val="0"/>
          <w:numId w:val="16"/>
        </w:numPr>
        <w:rPr>
          <w:rFonts w:ascii="Arial" w:hAnsi="Arial" w:cs="Arial"/>
        </w:rPr>
      </w:pPr>
      <w:r w:rsidRPr="003208D5">
        <w:rPr>
          <w:rFonts w:ascii="Arial" w:hAnsi="Arial" w:cs="Arial"/>
        </w:rPr>
        <w:t xml:space="preserve">Student information shall remain in the referral module until all required documentation (i.e., enrollment, disability, and the </w:t>
      </w:r>
      <w:hyperlink r:id="rId21" w:history="1">
        <w:r w:rsidRPr="000D6B3D">
          <w:rPr>
            <w:rStyle w:val="Hyperlink"/>
            <w:rFonts w:ascii="Arial" w:hAnsi="Arial"/>
          </w:rPr>
          <w:t>OVR/OVRB Pre-ETS Referral Form (MDRS-VR-64)</w:t>
        </w:r>
      </w:hyperlink>
      <w:r w:rsidR="001C3858">
        <w:rPr>
          <w:rFonts w:ascii="Arial" w:hAnsi="Arial" w:cs="Arial"/>
        </w:rPr>
        <w:t xml:space="preserve"> </w:t>
      </w:r>
      <w:r w:rsidRPr="003208D5">
        <w:rPr>
          <w:rFonts w:ascii="Arial" w:hAnsi="Arial" w:cs="Arial"/>
        </w:rPr>
        <w:t>signed by the student and, if student is a minor or in high school, the parent/legal guardian) is received.</w:t>
      </w:r>
    </w:p>
    <w:p w14:paraId="6C445DEA" w14:textId="52F729D0" w:rsidR="001C3858" w:rsidRDefault="001C3858" w:rsidP="00D5483D">
      <w:pPr>
        <w:pStyle w:val="ListParagraph"/>
        <w:numPr>
          <w:ilvl w:val="0"/>
          <w:numId w:val="16"/>
        </w:numPr>
        <w:rPr>
          <w:rFonts w:ascii="Arial" w:hAnsi="Arial" w:cs="Arial"/>
        </w:rPr>
      </w:pPr>
      <w:r w:rsidRPr="001C3858">
        <w:rPr>
          <w:rFonts w:ascii="Arial" w:hAnsi="Arial" w:cs="Arial"/>
        </w:rPr>
        <w:t xml:space="preserve">If all required documentation is not provided or the student or parent/legal guardian does not respond to a minimum of </w:t>
      </w:r>
      <w:r w:rsidR="006E2299">
        <w:rPr>
          <w:rFonts w:ascii="Arial" w:hAnsi="Arial" w:cs="Arial"/>
        </w:rPr>
        <w:t>three d</w:t>
      </w:r>
      <w:r w:rsidRPr="001C3858">
        <w:rPr>
          <w:rFonts w:ascii="Arial" w:hAnsi="Arial" w:cs="Arial"/>
        </w:rPr>
        <w:t xml:space="preserve">ocumented </w:t>
      </w:r>
      <w:r>
        <w:rPr>
          <w:rFonts w:ascii="Arial" w:hAnsi="Arial" w:cs="Arial"/>
        </w:rPr>
        <w:t>OVR/OVRB</w:t>
      </w:r>
      <w:r w:rsidRPr="001C3858">
        <w:rPr>
          <w:rFonts w:ascii="Arial" w:hAnsi="Arial" w:cs="Arial"/>
        </w:rPr>
        <w:t xml:space="preserve"> contacts, the referral may be closed.</w:t>
      </w:r>
    </w:p>
    <w:p w14:paraId="3F7D3E29" w14:textId="1F2B9857" w:rsidR="00AA27A3" w:rsidRDefault="00AA27A3" w:rsidP="00D5483D">
      <w:pPr>
        <w:pStyle w:val="ListParagraph"/>
        <w:numPr>
          <w:ilvl w:val="0"/>
          <w:numId w:val="19"/>
        </w:numPr>
        <w:rPr>
          <w:rFonts w:ascii="Arial" w:hAnsi="Arial" w:cs="Arial"/>
        </w:rPr>
      </w:pPr>
      <w:r w:rsidRPr="00AA27A3">
        <w:rPr>
          <w:rFonts w:ascii="Arial" w:hAnsi="Arial" w:cs="Arial"/>
        </w:rPr>
        <w:t>Contacts will include an initial letter and two additional documented contacts including phone, email, or alternative method of communication as available.</w:t>
      </w:r>
    </w:p>
    <w:p w14:paraId="764D52CE" w14:textId="5620AC48" w:rsidR="00AA27A3" w:rsidRDefault="00325D03" w:rsidP="00D5483D">
      <w:pPr>
        <w:pStyle w:val="ListParagraph"/>
        <w:numPr>
          <w:ilvl w:val="0"/>
          <w:numId w:val="19"/>
        </w:numPr>
        <w:rPr>
          <w:rFonts w:ascii="Arial" w:hAnsi="Arial" w:cs="Arial"/>
        </w:rPr>
      </w:pPr>
      <w:r w:rsidRPr="00325D03">
        <w:rPr>
          <w:rFonts w:ascii="Arial" w:hAnsi="Arial" w:cs="Arial"/>
        </w:rPr>
        <w:t xml:space="preserve">The referred individual, student with disability or parent/legal guardian will be notified in writing, contact indicating reason referral has been closed and provide information about how to re-apply (see Section </w:t>
      </w:r>
      <w:r>
        <w:rPr>
          <w:rFonts w:ascii="Arial" w:hAnsi="Arial" w:cs="Arial"/>
        </w:rPr>
        <w:t>XXXX</w:t>
      </w:r>
      <w:r w:rsidRPr="00325D03">
        <w:rPr>
          <w:rFonts w:ascii="Arial" w:hAnsi="Arial" w:cs="Arial"/>
        </w:rPr>
        <w:t>).</w:t>
      </w:r>
    </w:p>
    <w:p w14:paraId="06C3D524" w14:textId="0953717E" w:rsidR="00325D03" w:rsidRDefault="0025062E" w:rsidP="00325D03">
      <w:pPr>
        <w:rPr>
          <w:rFonts w:ascii="Arial" w:hAnsi="Arial" w:cs="Arial"/>
        </w:rPr>
      </w:pPr>
      <w:r w:rsidRPr="0025062E">
        <w:rPr>
          <w:rFonts w:ascii="Arial" w:hAnsi="Arial" w:cs="Arial"/>
        </w:rPr>
        <w:t xml:space="preserve">When a referral for </w:t>
      </w:r>
      <w:proofErr w:type="gramStart"/>
      <w:r w:rsidRPr="0025062E">
        <w:rPr>
          <w:rFonts w:ascii="Arial" w:hAnsi="Arial" w:cs="Arial"/>
        </w:rPr>
        <w:t>Pre-ETS</w:t>
      </w:r>
      <w:proofErr w:type="gramEnd"/>
      <w:r w:rsidRPr="0025062E">
        <w:rPr>
          <w:rFonts w:ascii="Arial" w:hAnsi="Arial" w:cs="Arial"/>
        </w:rPr>
        <w:t xml:space="preserve"> is received for a student who will soon no longer qualify for </w:t>
      </w:r>
      <w:proofErr w:type="gramStart"/>
      <w:r w:rsidRPr="0025062E">
        <w:rPr>
          <w:rFonts w:ascii="Arial" w:hAnsi="Arial" w:cs="Arial"/>
        </w:rPr>
        <w:t>Pre-ETS</w:t>
      </w:r>
      <w:proofErr w:type="gramEnd"/>
      <w:r w:rsidRPr="0025062E">
        <w:rPr>
          <w:rFonts w:ascii="Arial" w:hAnsi="Arial" w:cs="Arial"/>
        </w:rPr>
        <w:t xml:space="preserve"> or who may be automatically eligible for VR services under an open disability priority category, consult with </w:t>
      </w:r>
      <w:r>
        <w:rPr>
          <w:rFonts w:ascii="Arial" w:hAnsi="Arial" w:cs="Arial"/>
        </w:rPr>
        <w:t>OVR/OVRB</w:t>
      </w:r>
      <w:r w:rsidRPr="0025062E">
        <w:rPr>
          <w:rFonts w:ascii="Arial" w:hAnsi="Arial" w:cs="Arial"/>
        </w:rPr>
        <w:t xml:space="preserve"> management regarding how best to process the referral.</w:t>
      </w:r>
    </w:p>
    <w:p w14:paraId="0B8CF011" w14:textId="1EA788DC" w:rsidR="009354F6" w:rsidRPr="00527BB9" w:rsidRDefault="00A17792" w:rsidP="00527BB9">
      <w:pPr>
        <w:pStyle w:val="Heading2"/>
        <w:rPr>
          <w:rFonts w:ascii="Arial" w:hAnsi="Arial" w:cs="Arial"/>
          <w:b/>
          <w:bCs/>
          <w:color w:val="auto"/>
          <w:sz w:val="28"/>
          <w:szCs w:val="28"/>
        </w:rPr>
      </w:pPr>
      <w:bookmarkStart w:id="32" w:name="_Toc199957063"/>
      <w:bookmarkStart w:id="33" w:name="_Toc200650982"/>
      <w:r>
        <w:rPr>
          <w:rFonts w:ascii="Arial" w:hAnsi="Arial" w:cs="Arial"/>
          <w:b/>
          <w:bCs/>
          <w:color w:val="auto"/>
          <w:sz w:val="28"/>
          <w:szCs w:val="28"/>
        </w:rPr>
        <w:t>9</w:t>
      </w:r>
      <w:r w:rsidR="007A7DF7">
        <w:rPr>
          <w:rFonts w:ascii="Arial" w:hAnsi="Arial" w:cs="Arial"/>
          <w:b/>
          <w:bCs/>
          <w:color w:val="auto"/>
          <w:sz w:val="28"/>
          <w:szCs w:val="28"/>
        </w:rPr>
        <w:t xml:space="preserve">.8 </w:t>
      </w:r>
      <w:r w:rsidR="00F407B5" w:rsidRPr="00527BB9">
        <w:rPr>
          <w:rFonts w:ascii="Arial" w:hAnsi="Arial" w:cs="Arial"/>
          <w:b/>
          <w:bCs/>
          <w:color w:val="auto"/>
          <w:sz w:val="28"/>
          <w:szCs w:val="28"/>
        </w:rPr>
        <w:t>Provision of Pre-ETS</w:t>
      </w:r>
      <w:bookmarkEnd w:id="32"/>
      <w:bookmarkEnd w:id="33"/>
    </w:p>
    <w:p w14:paraId="4A1DEC5B" w14:textId="446A1CAA" w:rsidR="00F407B5" w:rsidRDefault="00AF55A0" w:rsidP="00F407B5">
      <w:pPr>
        <w:rPr>
          <w:rFonts w:ascii="Arial" w:hAnsi="Arial" w:cs="Arial"/>
        </w:rPr>
      </w:pPr>
      <w:r w:rsidRPr="00AF55A0">
        <w:rPr>
          <w:rFonts w:ascii="Arial" w:hAnsi="Arial" w:cs="Arial"/>
        </w:rPr>
        <w:t xml:space="preserve">Pre-ETS will be provided to students with disabilities with records of service on either a </w:t>
      </w:r>
      <w:r w:rsidR="002F0DBA">
        <w:rPr>
          <w:rFonts w:ascii="Arial" w:hAnsi="Arial" w:cs="Arial"/>
        </w:rPr>
        <w:t>Potentially Eligible (PE)</w:t>
      </w:r>
      <w:r w:rsidRPr="00AF55A0">
        <w:rPr>
          <w:rFonts w:ascii="Arial" w:hAnsi="Arial" w:cs="Arial"/>
        </w:rPr>
        <w:t xml:space="preserve"> caseload or a VR caseload type in AWARE™. Provision of services shall be managed as follows</w:t>
      </w:r>
      <w:r>
        <w:rPr>
          <w:rFonts w:ascii="Arial" w:hAnsi="Arial" w:cs="Arial"/>
        </w:rPr>
        <w:t>:</w:t>
      </w:r>
    </w:p>
    <w:p w14:paraId="0DDF9141" w14:textId="7B34FFA7" w:rsidR="00AF55A0" w:rsidRPr="00527BB9" w:rsidRDefault="00A17792" w:rsidP="00527BB9">
      <w:pPr>
        <w:pStyle w:val="Heading3"/>
        <w:rPr>
          <w:rFonts w:ascii="Arial" w:hAnsi="Arial" w:cs="Arial"/>
          <w:b/>
          <w:bCs/>
          <w:i/>
          <w:iCs/>
          <w:color w:val="auto"/>
          <w:sz w:val="24"/>
          <w:szCs w:val="24"/>
        </w:rPr>
      </w:pPr>
      <w:bookmarkStart w:id="34" w:name="_Toc199957064"/>
      <w:bookmarkStart w:id="35" w:name="_Toc200650983"/>
      <w:r>
        <w:rPr>
          <w:rFonts w:ascii="Arial" w:hAnsi="Arial" w:cs="Arial"/>
          <w:b/>
          <w:bCs/>
          <w:color w:val="auto"/>
          <w:sz w:val="24"/>
          <w:szCs w:val="24"/>
        </w:rPr>
        <w:lastRenderedPageBreak/>
        <w:t>9</w:t>
      </w:r>
      <w:r w:rsidR="003855F9">
        <w:rPr>
          <w:rFonts w:ascii="Arial" w:hAnsi="Arial" w:cs="Arial"/>
          <w:b/>
          <w:bCs/>
          <w:color w:val="auto"/>
          <w:sz w:val="24"/>
          <w:szCs w:val="24"/>
        </w:rPr>
        <w:t xml:space="preserve">.8.1 </w:t>
      </w:r>
      <w:r w:rsidR="00E84487" w:rsidRPr="00527BB9">
        <w:rPr>
          <w:rFonts w:ascii="Arial" w:hAnsi="Arial" w:cs="Arial"/>
          <w:b/>
          <w:bCs/>
          <w:color w:val="auto"/>
          <w:sz w:val="24"/>
          <w:szCs w:val="24"/>
        </w:rPr>
        <w:t>Provision of Pre-ETS Using the P</w:t>
      </w:r>
      <w:r w:rsidR="00F30299" w:rsidRPr="00527BB9">
        <w:rPr>
          <w:rFonts w:ascii="Arial" w:hAnsi="Arial" w:cs="Arial"/>
          <w:b/>
          <w:bCs/>
          <w:color w:val="auto"/>
          <w:sz w:val="24"/>
          <w:szCs w:val="24"/>
        </w:rPr>
        <w:t xml:space="preserve">otentially Eligible (PE) </w:t>
      </w:r>
      <w:r w:rsidR="00E84487" w:rsidRPr="00527BB9">
        <w:rPr>
          <w:rFonts w:ascii="Arial" w:hAnsi="Arial" w:cs="Arial"/>
          <w:b/>
          <w:bCs/>
          <w:color w:val="auto"/>
          <w:sz w:val="24"/>
          <w:szCs w:val="24"/>
        </w:rPr>
        <w:t>Case Type</w:t>
      </w:r>
      <w:bookmarkEnd w:id="34"/>
      <w:bookmarkEnd w:id="35"/>
    </w:p>
    <w:p w14:paraId="0223F5E2" w14:textId="3C4E4FE9" w:rsidR="00CC4E78" w:rsidRPr="00D209CE" w:rsidRDefault="00A17792" w:rsidP="00D209CE">
      <w:pPr>
        <w:pStyle w:val="Heading4"/>
        <w:rPr>
          <w:rFonts w:ascii="Arial" w:hAnsi="Arial" w:cs="Arial"/>
          <w:i w:val="0"/>
          <w:iCs w:val="0"/>
          <w:color w:val="auto"/>
          <w:u w:val="single"/>
        </w:rPr>
      </w:pPr>
      <w:bookmarkStart w:id="36" w:name="_Toc199957065"/>
      <w:bookmarkStart w:id="37" w:name="_Toc200650984"/>
      <w:r>
        <w:rPr>
          <w:rFonts w:ascii="Arial" w:hAnsi="Arial" w:cs="Arial"/>
          <w:i w:val="0"/>
          <w:iCs w:val="0"/>
          <w:color w:val="auto"/>
          <w:u w:val="single"/>
        </w:rPr>
        <w:t>9</w:t>
      </w:r>
      <w:r w:rsidR="003855F9">
        <w:rPr>
          <w:rFonts w:ascii="Arial" w:hAnsi="Arial" w:cs="Arial"/>
          <w:i w:val="0"/>
          <w:iCs w:val="0"/>
          <w:color w:val="auto"/>
          <w:u w:val="single"/>
        </w:rPr>
        <w:t xml:space="preserve">.8.1.1 </w:t>
      </w:r>
      <w:r w:rsidR="00CC4E78" w:rsidRPr="00D209CE">
        <w:rPr>
          <w:rFonts w:ascii="Arial" w:hAnsi="Arial" w:cs="Arial"/>
          <w:i w:val="0"/>
          <w:iCs w:val="0"/>
          <w:color w:val="auto"/>
          <w:u w:val="single"/>
        </w:rPr>
        <w:t xml:space="preserve">Opening a </w:t>
      </w:r>
      <w:r w:rsidR="001D0E81" w:rsidRPr="00D209CE">
        <w:rPr>
          <w:rFonts w:ascii="Arial" w:hAnsi="Arial" w:cs="Arial"/>
          <w:i w:val="0"/>
          <w:iCs w:val="0"/>
          <w:color w:val="auto"/>
          <w:u w:val="single"/>
        </w:rPr>
        <w:t>Potentially Eligible</w:t>
      </w:r>
      <w:r w:rsidR="00CC4E78" w:rsidRPr="00D209CE">
        <w:rPr>
          <w:rFonts w:ascii="Arial" w:hAnsi="Arial" w:cs="Arial"/>
          <w:i w:val="0"/>
          <w:iCs w:val="0"/>
          <w:color w:val="auto"/>
          <w:u w:val="single"/>
        </w:rPr>
        <w:t xml:space="preserve"> (PE) Case</w:t>
      </w:r>
      <w:bookmarkEnd w:id="36"/>
      <w:bookmarkEnd w:id="37"/>
    </w:p>
    <w:p w14:paraId="389CA2B0" w14:textId="1FF8A1AB" w:rsidR="00CC4E78" w:rsidRPr="00CC4E78" w:rsidRDefault="00CC4E78" w:rsidP="00D5483D">
      <w:pPr>
        <w:pStyle w:val="ListParagraph"/>
        <w:numPr>
          <w:ilvl w:val="0"/>
          <w:numId w:val="21"/>
        </w:numPr>
        <w:rPr>
          <w:rFonts w:ascii="Arial" w:hAnsi="Arial" w:cs="Arial"/>
        </w:rPr>
      </w:pPr>
      <w:r w:rsidRPr="00CC4E78">
        <w:rPr>
          <w:rFonts w:ascii="Arial" w:hAnsi="Arial" w:cs="Arial"/>
        </w:rPr>
        <w:t xml:space="preserve">Although an individual receiving only </w:t>
      </w:r>
      <w:proofErr w:type="gramStart"/>
      <w:r w:rsidRPr="00CC4E78">
        <w:rPr>
          <w:rFonts w:ascii="Arial" w:hAnsi="Arial" w:cs="Arial"/>
        </w:rPr>
        <w:t>Pre-ETS</w:t>
      </w:r>
      <w:proofErr w:type="gramEnd"/>
      <w:r w:rsidRPr="00CC4E78">
        <w:rPr>
          <w:rFonts w:ascii="Arial" w:hAnsi="Arial" w:cs="Arial"/>
        </w:rPr>
        <w:t xml:space="preserve"> services does not need to complete a formal VR application, an application date must still be recorded in the </w:t>
      </w:r>
      <w:r w:rsidR="001D0E81" w:rsidRPr="00AF55A0">
        <w:rPr>
          <w:rFonts w:ascii="Arial" w:hAnsi="Arial" w:cs="Arial"/>
        </w:rPr>
        <w:t>AWARE™</w:t>
      </w:r>
      <w:r w:rsidR="001D0E81">
        <w:rPr>
          <w:rFonts w:ascii="Arial" w:hAnsi="Arial" w:cs="Arial"/>
        </w:rPr>
        <w:t xml:space="preserve"> </w:t>
      </w:r>
      <w:r w:rsidRPr="00CC4E78">
        <w:rPr>
          <w:rFonts w:ascii="Arial" w:hAnsi="Arial" w:cs="Arial"/>
        </w:rPr>
        <w:t>system.</w:t>
      </w:r>
    </w:p>
    <w:p w14:paraId="6C1A1C01" w14:textId="77777777" w:rsidR="00CC4E78" w:rsidRPr="00CC4E78" w:rsidRDefault="00CC4E78" w:rsidP="00D5483D">
      <w:pPr>
        <w:pStyle w:val="ListParagraph"/>
        <w:numPr>
          <w:ilvl w:val="0"/>
          <w:numId w:val="21"/>
        </w:numPr>
        <w:rPr>
          <w:rFonts w:ascii="Arial" w:hAnsi="Arial" w:cs="Arial"/>
        </w:rPr>
      </w:pPr>
      <w:r w:rsidRPr="00CC4E78">
        <w:rPr>
          <w:rFonts w:ascii="Arial" w:hAnsi="Arial" w:cs="Arial"/>
        </w:rPr>
        <w:t xml:space="preserve">The date recorded should be when the transition counselor, student, and parent/guardian decide that the student only needs </w:t>
      </w:r>
      <w:proofErr w:type="gramStart"/>
      <w:r w:rsidRPr="00CC4E78">
        <w:rPr>
          <w:rFonts w:ascii="Arial" w:hAnsi="Arial" w:cs="Arial"/>
        </w:rPr>
        <w:t>Pre-ETS</w:t>
      </w:r>
      <w:proofErr w:type="gramEnd"/>
      <w:r w:rsidRPr="00CC4E78">
        <w:rPr>
          <w:rFonts w:ascii="Arial" w:hAnsi="Arial" w:cs="Arial"/>
        </w:rPr>
        <w:t>.</w:t>
      </w:r>
    </w:p>
    <w:p w14:paraId="40B149B9" w14:textId="4A57A370" w:rsidR="00CC4E78" w:rsidRPr="00CC4E78" w:rsidRDefault="00CC4E78" w:rsidP="00D5483D">
      <w:pPr>
        <w:pStyle w:val="ListParagraph"/>
        <w:numPr>
          <w:ilvl w:val="0"/>
          <w:numId w:val="21"/>
        </w:numPr>
        <w:rPr>
          <w:rFonts w:ascii="Arial" w:hAnsi="Arial" w:cs="Arial"/>
        </w:rPr>
      </w:pPr>
      <w:r w:rsidRPr="00CC4E78">
        <w:rPr>
          <w:rFonts w:ascii="Arial" w:hAnsi="Arial" w:cs="Arial"/>
        </w:rPr>
        <w:t xml:space="preserve">Once entered, the status </w:t>
      </w:r>
      <w:r w:rsidR="005F42B9">
        <w:rPr>
          <w:rFonts w:ascii="Arial" w:hAnsi="Arial" w:cs="Arial"/>
        </w:rPr>
        <w:t>will change in</w:t>
      </w:r>
      <w:r w:rsidRPr="00CC4E78">
        <w:rPr>
          <w:rFonts w:ascii="Arial" w:hAnsi="Arial" w:cs="Arial"/>
        </w:rPr>
        <w:t xml:space="preserve"> </w:t>
      </w:r>
      <w:r w:rsidR="005F42B9" w:rsidRPr="00AF55A0">
        <w:rPr>
          <w:rFonts w:ascii="Arial" w:hAnsi="Arial" w:cs="Arial"/>
        </w:rPr>
        <w:t>AWARE™</w:t>
      </w:r>
      <w:r w:rsidRPr="00CC4E78">
        <w:rPr>
          <w:rFonts w:ascii="Arial" w:hAnsi="Arial" w:cs="Arial"/>
        </w:rPr>
        <w:t xml:space="preserve"> to: </w:t>
      </w:r>
      <w:r w:rsidRPr="00CC4E78">
        <w:rPr>
          <w:rFonts w:ascii="Arial" w:hAnsi="Arial" w:cs="Arial"/>
          <w:b/>
          <w:bCs/>
        </w:rPr>
        <w:t>VR-PE/TY-Closed – Opened PE case</w:t>
      </w:r>
      <w:r w:rsidRPr="00CC4E78">
        <w:rPr>
          <w:rFonts w:ascii="Arial" w:hAnsi="Arial" w:cs="Arial"/>
        </w:rPr>
        <w:t>.</w:t>
      </w:r>
    </w:p>
    <w:p w14:paraId="6C6625AE" w14:textId="2F5D6AD4" w:rsidR="00CC4E78" w:rsidRPr="00527BB9" w:rsidRDefault="00A17792" w:rsidP="00527BB9">
      <w:pPr>
        <w:pStyle w:val="Heading4"/>
        <w:rPr>
          <w:rFonts w:ascii="Arial" w:hAnsi="Arial" w:cs="Arial"/>
          <w:i w:val="0"/>
          <w:iCs w:val="0"/>
          <w:color w:val="auto"/>
          <w:u w:val="single"/>
        </w:rPr>
      </w:pPr>
      <w:bookmarkStart w:id="38" w:name="_Toc199957066"/>
      <w:bookmarkStart w:id="39" w:name="_Toc200650985"/>
      <w:r>
        <w:rPr>
          <w:rFonts w:ascii="Arial" w:hAnsi="Arial" w:cs="Arial"/>
          <w:i w:val="0"/>
          <w:iCs w:val="0"/>
          <w:color w:val="auto"/>
          <w:u w:val="single"/>
        </w:rPr>
        <w:t>9</w:t>
      </w:r>
      <w:r w:rsidR="003855F9">
        <w:rPr>
          <w:rFonts w:ascii="Arial" w:hAnsi="Arial" w:cs="Arial"/>
          <w:i w:val="0"/>
          <w:iCs w:val="0"/>
          <w:color w:val="auto"/>
          <w:u w:val="single"/>
        </w:rPr>
        <w:t xml:space="preserve">.8.1.2 </w:t>
      </w:r>
      <w:r w:rsidR="00CC4E78" w:rsidRPr="00527BB9">
        <w:rPr>
          <w:rFonts w:ascii="Arial" w:hAnsi="Arial" w:cs="Arial"/>
          <w:i w:val="0"/>
          <w:iCs w:val="0"/>
          <w:color w:val="auto"/>
          <w:u w:val="single"/>
        </w:rPr>
        <w:t>Providing Pre-ETS Activities</w:t>
      </w:r>
      <w:bookmarkEnd w:id="38"/>
      <w:bookmarkEnd w:id="39"/>
    </w:p>
    <w:p w14:paraId="25C07E7F" w14:textId="176E4650" w:rsidR="00CC4E78" w:rsidRDefault="008703FF" w:rsidP="00D5483D">
      <w:pPr>
        <w:pStyle w:val="ListParagraph"/>
        <w:numPr>
          <w:ilvl w:val="0"/>
          <w:numId w:val="22"/>
        </w:numPr>
        <w:rPr>
          <w:rFonts w:ascii="Arial" w:hAnsi="Arial" w:cs="Arial"/>
        </w:rPr>
      </w:pPr>
      <w:r w:rsidRPr="37DAE774">
        <w:rPr>
          <w:rFonts w:ascii="Arial" w:hAnsi="Arial" w:cs="Arial"/>
        </w:rPr>
        <w:t>OVR/OVRB</w:t>
      </w:r>
      <w:r w:rsidR="00CC4E78" w:rsidRPr="37DAE774">
        <w:rPr>
          <w:rFonts w:ascii="Arial" w:hAnsi="Arial" w:cs="Arial"/>
        </w:rPr>
        <w:t xml:space="preserve"> counselors must offer </w:t>
      </w:r>
      <w:proofErr w:type="gramStart"/>
      <w:r w:rsidR="00CC4E78" w:rsidRPr="37DAE774">
        <w:rPr>
          <w:rFonts w:ascii="Arial" w:hAnsi="Arial" w:cs="Arial"/>
        </w:rPr>
        <w:t>Pre-ETS</w:t>
      </w:r>
      <w:proofErr w:type="gramEnd"/>
      <w:r w:rsidR="00CC4E78" w:rsidRPr="37DAE774">
        <w:rPr>
          <w:rFonts w:ascii="Arial" w:hAnsi="Arial" w:cs="Arial"/>
        </w:rPr>
        <w:t xml:space="preserve"> activities within </w:t>
      </w:r>
      <w:r w:rsidR="00CC4E78" w:rsidRPr="37DAE774">
        <w:rPr>
          <w:rFonts w:ascii="Arial" w:hAnsi="Arial" w:cs="Arial"/>
          <w:b/>
          <w:bCs/>
        </w:rPr>
        <w:t>30 days</w:t>
      </w:r>
      <w:r w:rsidR="00CC4E78" w:rsidRPr="37DAE774">
        <w:rPr>
          <w:rFonts w:ascii="Arial" w:hAnsi="Arial" w:cs="Arial"/>
        </w:rPr>
        <w:t xml:space="preserve"> of receiving a referral.</w:t>
      </w:r>
      <w:r>
        <w:t xml:space="preserve"> </w:t>
      </w:r>
      <w:r w:rsidRPr="37DAE774">
        <w:rPr>
          <w:rFonts w:ascii="Arial" w:hAnsi="Arial" w:cs="Arial"/>
        </w:rPr>
        <w:t>The OVR/OVRB counselor will discuss service options with the student, in either an individual or group setting, either at the school, the OVR/OVRB office, a mutually agreed-upon location in the community, or via phone or video conversation as appropriate.</w:t>
      </w:r>
    </w:p>
    <w:p w14:paraId="08C8715C" w14:textId="7AAFF6C3" w:rsidR="00AA51E4" w:rsidRDefault="00AA51E4" w:rsidP="00D5483D">
      <w:pPr>
        <w:pStyle w:val="ListParagraph"/>
        <w:numPr>
          <w:ilvl w:val="0"/>
          <w:numId w:val="22"/>
        </w:numPr>
        <w:rPr>
          <w:rFonts w:ascii="Arial" w:hAnsi="Arial" w:cs="Arial"/>
        </w:rPr>
      </w:pPr>
      <w:r w:rsidRPr="00AA51E4">
        <w:rPr>
          <w:rFonts w:ascii="Arial" w:hAnsi="Arial" w:cs="Arial"/>
        </w:rPr>
        <w:t xml:space="preserve">During the initial discussion, the </w:t>
      </w:r>
      <w:r>
        <w:rPr>
          <w:rFonts w:ascii="Arial" w:hAnsi="Arial" w:cs="Arial"/>
        </w:rPr>
        <w:t>OVR/OVRB</w:t>
      </w:r>
      <w:r w:rsidRPr="00AA51E4">
        <w:rPr>
          <w:rFonts w:ascii="Arial" w:hAnsi="Arial" w:cs="Arial"/>
        </w:rPr>
        <w:t xml:space="preserve"> counselor shall:</w:t>
      </w:r>
    </w:p>
    <w:p w14:paraId="00F83CE8" w14:textId="3E2AD2C1" w:rsidR="00AA51E4" w:rsidRDefault="00D90F37" w:rsidP="00D5483D">
      <w:pPr>
        <w:pStyle w:val="ListParagraph"/>
        <w:numPr>
          <w:ilvl w:val="1"/>
          <w:numId w:val="22"/>
        </w:numPr>
        <w:rPr>
          <w:rFonts w:ascii="Arial" w:hAnsi="Arial" w:cs="Arial"/>
        </w:rPr>
      </w:pPr>
      <w:r w:rsidRPr="00D90F37">
        <w:rPr>
          <w:rFonts w:ascii="Arial" w:hAnsi="Arial" w:cs="Arial"/>
        </w:rPr>
        <w:t xml:space="preserve">Provide </w:t>
      </w:r>
      <w:r w:rsidR="00FF02F7">
        <w:rPr>
          <w:rFonts w:ascii="Arial" w:hAnsi="Arial" w:cs="Arial"/>
        </w:rPr>
        <w:t xml:space="preserve">VR </w:t>
      </w:r>
      <w:proofErr w:type="gramStart"/>
      <w:r w:rsidR="00FF02F7">
        <w:rPr>
          <w:rFonts w:ascii="Arial" w:hAnsi="Arial" w:cs="Arial"/>
        </w:rPr>
        <w:t>Orientation</w:t>
      </w:r>
      <w:r w:rsidRPr="00D90F37">
        <w:rPr>
          <w:rFonts w:ascii="Arial" w:hAnsi="Arial" w:cs="Arial"/>
        </w:rPr>
        <w:t>, and</w:t>
      </w:r>
      <w:proofErr w:type="gramEnd"/>
      <w:r w:rsidRPr="00D90F37">
        <w:rPr>
          <w:rFonts w:ascii="Arial" w:hAnsi="Arial" w:cs="Arial"/>
        </w:rPr>
        <w:t xml:space="preserve"> document this in an AWARE™ case note</w:t>
      </w:r>
      <w:r w:rsidR="00E90AF6">
        <w:rPr>
          <w:rFonts w:ascii="Arial" w:hAnsi="Arial" w:cs="Arial"/>
        </w:rPr>
        <w:t>.</w:t>
      </w:r>
    </w:p>
    <w:p w14:paraId="2FAD927C" w14:textId="0D10FE24" w:rsidR="00E90AF6" w:rsidRPr="00CC4E78" w:rsidRDefault="00E90AF6" w:rsidP="00D5483D">
      <w:pPr>
        <w:pStyle w:val="ListParagraph"/>
        <w:numPr>
          <w:ilvl w:val="1"/>
          <w:numId w:val="22"/>
        </w:numPr>
        <w:rPr>
          <w:rFonts w:ascii="Arial" w:hAnsi="Arial" w:cs="Arial"/>
        </w:rPr>
      </w:pPr>
      <w:r w:rsidRPr="00E90AF6">
        <w:rPr>
          <w:rFonts w:ascii="Arial" w:hAnsi="Arial" w:cs="Arial"/>
        </w:rPr>
        <w:t xml:space="preserve">Discuss next, including identifying additional appropriate </w:t>
      </w:r>
      <w:proofErr w:type="gramStart"/>
      <w:r w:rsidRPr="00E90AF6">
        <w:rPr>
          <w:rFonts w:ascii="Arial" w:hAnsi="Arial" w:cs="Arial"/>
        </w:rPr>
        <w:t>Pre-ETS</w:t>
      </w:r>
      <w:proofErr w:type="gramEnd"/>
      <w:r w:rsidRPr="00E90AF6">
        <w:rPr>
          <w:rFonts w:ascii="Arial" w:hAnsi="Arial" w:cs="Arial"/>
        </w:rPr>
        <w:t xml:space="preserve"> and providers, consistent with the student’s informed choice and which may be completed before the student no longer qualifies for </w:t>
      </w:r>
      <w:proofErr w:type="gramStart"/>
      <w:r w:rsidRPr="00E90AF6">
        <w:rPr>
          <w:rFonts w:ascii="Arial" w:hAnsi="Arial" w:cs="Arial"/>
        </w:rPr>
        <w:t>Pre-ETS</w:t>
      </w:r>
      <w:proofErr w:type="gramEnd"/>
      <w:r w:rsidRPr="00E90AF6">
        <w:rPr>
          <w:rFonts w:ascii="Arial" w:hAnsi="Arial" w:cs="Arial"/>
        </w:rPr>
        <w:t>.</w:t>
      </w:r>
    </w:p>
    <w:p w14:paraId="64C19265" w14:textId="77777777" w:rsidR="00CC4E78" w:rsidRPr="00CC4E78" w:rsidRDefault="00CC4E78" w:rsidP="00D5483D">
      <w:pPr>
        <w:pStyle w:val="ListParagraph"/>
        <w:numPr>
          <w:ilvl w:val="0"/>
          <w:numId w:val="22"/>
        </w:numPr>
        <w:rPr>
          <w:rFonts w:ascii="Arial" w:hAnsi="Arial" w:cs="Arial"/>
        </w:rPr>
      </w:pPr>
      <w:r w:rsidRPr="00CC4E78">
        <w:rPr>
          <w:rFonts w:ascii="Arial" w:hAnsi="Arial" w:cs="Arial"/>
        </w:rPr>
        <w:t>Activities can be provided by either:</w:t>
      </w:r>
    </w:p>
    <w:p w14:paraId="711A18BC" w14:textId="77777777" w:rsidR="00CC4E78" w:rsidRPr="00CC4E78" w:rsidRDefault="00CC4E78" w:rsidP="00D5483D">
      <w:pPr>
        <w:pStyle w:val="ListParagraph"/>
        <w:numPr>
          <w:ilvl w:val="1"/>
          <w:numId w:val="22"/>
        </w:numPr>
        <w:rPr>
          <w:rFonts w:ascii="Arial" w:hAnsi="Arial" w:cs="Arial"/>
        </w:rPr>
      </w:pPr>
      <w:r w:rsidRPr="00CC4E78">
        <w:rPr>
          <w:rFonts w:ascii="Arial" w:hAnsi="Arial" w:cs="Arial"/>
        </w:rPr>
        <w:t>Contracted providers (with approval from the school district)</w:t>
      </w:r>
    </w:p>
    <w:p w14:paraId="1133E1A8" w14:textId="77777777" w:rsidR="00CC4E78" w:rsidRPr="00CC4E78" w:rsidRDefault="00CC4E78" w:rsidP="00D5483D">
      <w:pPr>
        <w:pStyle w:val="ListParagraph"/>
        <w:numPr>
          <w:ilvl w:val="1"/>
          <w:numId w:val="22"/>
        </w:numPr>
        <w:rPr>
          <w:rFonts w:ascii="Arial" w:hAnsi="Arial" w:cs="Arial"/>
        </w:rPr>
      </w:pPr>
      <w:r w:rsidRPr="00CC4E78">
        <w:rPr>
          <w:rFonts w:ascii="Arial" w:hAnsi="Arial" w:cs="Arial"/>
        </w:rPr>
        <w:t>The transition counselor directly</w:t>
      </w:r>
    </w:p>
    <w:p w14:paraId="41870164" w14:textId="77777777" w:rsidR="00CC4E78" w:rsidRDefault="00CC4E78" w:rsidP="00D5483D">
      <w:pPr>
        <w:pStyle w:val="ListParagraph"/>
        <w:numPr>
          <w:ilvl w:val="0"/>
          <w:numId w:val="22"/>
        </w:numPr>
        <w:rPr>
          <w:rFonts w:ascii="Arial" w:hAnsi="Arial" w:cs="Arial"/>
        </w:rPr>
      </w:pPr>
      <w:r w:rsidRPr="00CC4E78">
        <w:rPr>
          <w:rFonts w:ascii="Arial" w:hAnsi="Arial" w:cs="Arial"/>
        </w:rPr>
        <w:t>These activities should happen at least once each nine-week grading period during the school year.</w:t>
      </w:r>
      <w:bookmarkStart w:id="40" w:name="_Toc199957067"/>
    </w:p>
    <w:p w14:paraId="2B714919" w14:textId="25EEFE8B" w:rsidR="00751E52" w:rsidRPr="00751E52" w:rsidRDefault="00880587" w:rsidP="00D5483D">
      <w:pPr>
        <w:pStyle w:val="ListParagraph"/>
        <w:numPr>
          <w:ilvl w:val="0"/>
          <w:numId w:val="22"/>
        </w:numPr>
        <w:rPr>
          <w:rFonts w:ascii="Arial" w:hAnsi="Arial" w:cs="Arial"/>
        </w:rPr>
      </w:pPr>
      <w:r w:rsidRPr="00880587">
        <w:rPr>
          <w:rFonts w:ascii="Arial" w:hAnsi="Arial" w:cs="Arial"/>
        </w:rPr>
        <w:t xml:space="preserve">Once Pre-ETS and providers are identified, the assigned counselor must complete the </w:t>
      </w:r>
      <w:hyperlink r:id="rId22" w:history="1">
        <w:r w:rsidRPr="00D07B89">
          <w:rPr>
            <w:rStyle w:val="Hyperlink"/>
            <w:rFonts w:ascii="Arial" w:hAnsi="Arial" w:cs="Arial"/>
          </w:rPr>
          <w:t>Referral for Contracted Pre-ETS form (MDRS-VR-100)</w:t>
        </w:r>
      </w:hyperlink>
      <w:r w:rsidRPr="00880587">
        <w:rPr>
          <w:rFonts w:ascii="Arial" w:hAnsi="Arial" w:cs="Arial"/>
        </w:rPr>
        <w:t xml:space="preserve"> in collaboration with the student and</w:t>
      </w:r>
      <w:r w:rsidR="00B421DB">
        <w:rPr>
          <w:rFonts w:ascii="Arial" w:hAnsi="Arial" w:cs="Arial"/>
        </w:rPr>
        <w:t>/or</w:t>
      </w:r>
      <w:r w:rsidRPr="00880587">
        <w:rPr>
          <w:rFonts w:ascii="Arial" w:hAnsi="Arial" w:cs="Arial"/>
        </w:rPr>
        <w:t xml:space="preserve"> their parent</w:t>
      </w:r>
      <w:r w:rsidR="00B421DB">
        <w:rPr>
          <w:rFonts w:ascii="Arial" w:hAnsi="Arial" w:cs="Arial"/>
        </w:rPr>
        <w:t>/</w:t>
      </w:r>
      <w:r w:rsidRPr="00880587">
        <w:rPr>
          <w:rFonts w:ascii="Arial" w:hAnsi="Arial" w:cs="Arial"/>
        </w:rPr>
        <w:t>guardian.</w:t>
      </w:r>
      <w:r w:rsidR="00751E52">
        <w:rPr>
          <w:rFonts w:ascii="Arial" w:hAnsi="Arial" w:cs="Arial"/>
        </w:rPr>
        <w:t xml:space="preserve">  </w:t>
      </w:r>
      <w:r w:rsidRPr="00751E52">
        <w:rPr>
          <w:rFonts w:ascii="Arial" w:hAnsi="Arial" w:cs="Arial"/>
        </w:rPr>
        <w:t xml:space="preserve">The MDRS-VR-100 form should be completed annually, and any time a new </w:t>
      </w:r>
      <w:proofErr w:type="gramStart"/>
      <w:r w:rsidRPr="00751E52">
        <w:rPr>
          <w:rFonts w:ascii="Arial" w:hAnsi="Arial" w:cs="Arial"/>
        </w:rPr>
        <w:t>Pre-ETS</w:t>
      </w:r>
      <w:proofErr w:type="gramEnd"/>
      <w:r w:rsidRPr="00751E52">
        <w:rPr>
          <w:rFonts w:ascii="Arial" w:hAnsi="Arial" w:cs="Arial"/>
        </w:rPr>
        <w:t xml:space="preserve"> goal or activity is identified.</w:t>
      </w:r>
    </w:p>
    <w:p w14:paraId="40D5469A" w14:textId="574BE4E9" w:rsidR="006F18C4" w:rsidRDefault="00A17792" w:rsidP="006F18C4">
      <w:pPr>
        <w:pStyle w:val="Heading4"/>
        <w:rPr>
          <w:rFonts w:ascii="Arial" w:hAnsi="Arial" w:cs="Arial"/>
          <w:i w:val="0"/>
          <w:iCs w:val="0"/>
          <w:color w:val="auto"/>
          <w:u w:val="single"/>
        </w:rPr>
      </w:pPr>
      <w:bookmarkStart w:id="41" w:name="_Toc200650986"/>
      <w:r>
        <w:rPr>
          <w:rFonts w:ascii="Arial" w:hAnsi="Arial" w:cs="Arial"/>
          <w:i w:val="0"/>
          <w:iCs w:val="0"/>
          <w:color w:val="auto"/>
          <w:u w:val="single"/>
        </w:rPr>
        <w:t>9</w:t>
      </w:r>
      <w:r w:rsidR="003855F9">
        <w:rPr>
          <w:rFonts w:ascii="Arial" w:hAnsi="Arial" w:cs="Arial"/>
          <w:i w:val="0"/>
          <w:iCs w:val="0"/>
          <w:color w:val="auto"/>
          <w:u w:val="single"/>
        </w:rPr>
        <w:t xml:space="preserve">.8.1.3 </w:t>
      </w:r>
      <w:r w:rsidR="006F18C4" w:rsidRPr="006F18C4">
        <w:rPr>
          <w:rFonts w:ascii="Arial" w:hAnsi="Arial" w:cs="Arial"/>
          <w:i w:val="0"/>
          <w:iCs w:val="0"/>
          <w:color w:val="auto"/>
          <w:u w:val="single"/>
        </w:rPr>
        <w:t>Provision of Pre-ETS with Third-party Provider</w:t>
      </w:r>
      <w:bookmarkEnd w:id="40"/>
      <w:bookmarkEnd w:id="41"/>
    </w:p>
    <w:p w14:paraId="7014F48A" w14:textId="7DB88BE7" w:rsidR="002B7022" w:rsidRPr="002B7022" w:rsidRDefault="002B7022" w:rsidP="002B7022">
      <w:pPr>
        <w:rPr>
          <w:rFonts w:ascii="Arial" w:hAnsi="Arial" w:cs="Arial"/>
        </w:rPr>
      </w:pPr>
      <w:r w:rsidRPr="002B7022">
        <w:rPr>
          <w:rFonts w:ascii="Arial" w:hAnsi="Arial" w:cs="Arial"/>
          <w:b/>
          <w:bCs/>
        </w:rPr>
        <w:t>Discussion of Available Providers</w:t>
      </w:r>
      <w:r w:rsidR="003A084A">
        <w:rPr>
          <w:rFonts w:ascii="Arial" w:hAnsi="Arial" w:cs="Arial"/>
          <w:b/>
          <w:bCs/>
        </w:rPr>
        <w:t xml:space="preserve"> (Informed Choice)</w:t>
      </w:r>
      <w:r w:rsidRPr="002B7022">
        <w:rPr>
          <w:rFonts w:ascii="Arial" w:hAnsi="Arial" w:cs="Arial"/>
        </w:rPr>
        <w:t>:</w:t>
      </w:r>
    </w:p>
    <w:p w14:paraId="082113AD" w14:textId="7E5F0362" w:rsidR="003A084A" w:rsidRDefault="002B7022" w:rsidP="00D5483D">
      <w:pPr>
        <w:pStyle w:val="ListParagraph"/>
        <w:numPr>
          <w:ilvl w:val="0"/>
          <w:numId w:val="34"/>
        </w:numPr>
        <w:rPr>
          <w:rFonts w:ascii="Arial" w:hAnsi="Arial" w:cs="Arial"/>
        </w:rPr>
      </w:pPr>
      <w:r w:rsidRPr="003A084A">
        <w:rPr>
          <w:rFonts w:ascii="Arial" w:hAnsi="Arial" w:cs="Arial"/>
        </w:rPr>
        <w:t>The OVR/OVRB Transition Counselor will discuss with each Potentially Eligible (PE) or Vocational Rehabilitation (VR) student and</w:t>
      </w:r>
      <w:r w:rsidR="00DA47E1">
        <w:rPr>
          <w:rFonts w:ascii="Arial" w:hAnsi="Arial" w:cs="Arial"/>
        </w:rPr>
        <w:t>/or</w:t>
      </w:r>
      <w:r w:rsidRPr="003A084A">
        <w:rPr>
          <w:rFonts w:ascii="Arial" w:hAnsi="Arial" w:cs="Arial"/>
        </w:rPr>
        <w:t xml:space="preserve"> their parent/guardian all available Pre-ETS Providers within the student's geographic area.</w:t>
      </w:r>
      <w:r w:rsidR="0001061E">
        <w:rPr>
          <w:rFonts w:ascii="Arial" w:hAnsi="Arial" w:cs="Arial"/>
        </w:rPr>
        <w:t xml:space="preserve">  </w:t>
      </w:r>
      <w:r w:rsidR="006E4B1C" w:rsidRPr="006E4B1C">
        <w:rPr>
          <w:rFonts w:ascii="Arial" w:hAnsi="Arial" w:cs="Arial"/>
        </w:rPr>
        <w:t xml:space="preserve">Counselors should reference the </w:t>
      </w:r>
      <w:hyperlink r:id="rId23" w:history="1">
        <w:r w:rsidR="006E4B1C" w:rsidRPr="00DB737D">
          <w:rPr>
            <w:rStyle w:val="Hyperlink"/>
            <w:rFonts w:ascii="Arial" w:hAnsi="Arial" w:cs="Arial"/>
          </w:rPr>
          <w:t>Approved Pre-ETS Provider List</w:t>
        </w:r>
      </w:hyperlink>
      <w:r w:rsidR="006E4B1C" w:rsidRPr="006E4B1C">
        <w:rPr>
          <w:rFonts w:ascii="Arial" w:hAnsi="Arial" w:cs="Arial"/>
        </w:rPr>
        <w:t xml:space="preserve"> located in the Fee Schedule when providing this information.</w:t>
      </w:r>
    </w:p>
    <w:p w14:paraId="7726C893" w14:textId="13002892" w:rsidR="002B7022" w:rsidRDefault="002B7022" w:rsidP="00D5483D">
      <w:pPr>
        <w:pStyle w:val="ListParagraph"/>
        <w:numPr>
          <w:ilvl w:val="0"/>
          <w:numId w:val="34"/>
        </w:numPr>
        <w:rPr>
          <w:rFonts w:ascii="Arial" w:hAnsi="Arial" w:cs="Arial"/>
        </w:rPr>
      </w:pPr>
      <w:r w:rsidRPr="003A084A">
        <w:rPr>
          <w:rFonts w:ascii="Arial" w:hAnsi="Arial" w:cs="Arial"/>
        </w:rPr>
        <w:lastRenderedPageBreak/>
        <w:t xml:space="preserve">This discussion will include the specific </w:t>
      </w:r>
      <w:proofErr w:type="gramStart"/>
      <w:r w:rsidRPr="003A084A">
        <w:rPr>
          <w:rFonts w:ascii="Arial" w:hAnsi="Arial" w:cs="Arial"/>
        </w:rPr>
        <w:t>Pre-ETS</w:t>
      </w:r>
      <w:proofErr w:type="gramEnd"/>
      <w:r w:rsidRPr="003A084A">
        <w:rPr>
          <w:rFonts w:ascii="Arial" w:hAnsi="Arial" w:cs="Arial"/>
        </w:rPr>
        <w:t xml:space="preserve"> activities offered by each Provider and their scheduling options.</w:t>
      </w:r>
    </w:p>
    <w:p w14:paraId="05A253F1" w14:textId="77777777" w:rsidR="00996178" w:rsidRPr="00996178" w:rsidRDefault="00996178" w:rsidP="00D5483D">
      <w:pPr>
        <w:pStyle w:val="ListParagraph"/>
        <w:numPr>
          <w:ilvl w:val="0"/>
          <w:numId w:val="34"/>
        </w:numPr>
        <w:rPr>
          <w:rFonts w:ascii="Arial" w:hAnsi="Arial" w:cs="Arial"/>
        </w:rPr>
      </w:pPr>
      <w:r w:rsidRPr="00996178">
        <w:rPr>
          <w:rFonts w:ascii="Arial" w:hAnsi="Arial" w:cs="Arial"/>
        </w:rPr>
        <w:t>If only one Pre-ETS Provider is available to serve the student's school, the Transition Counselor will clearly inform the student and their parent/guardian.</w:t>
      </w:r>
    </w:p>
    <w:p w14:paraId="3F7AEE49" w14:textId="77777777" w:rsidR="00996178" w:rsidRPr="00996178" w:rsidRDefault="00996178" w:rsidP="00D5483D">
      <w:pPr>
        <w:pStyle w:val="ListParagraph"/>
        <w:numPr>
          <w:ilvl w:val="0"/>
          <w:numId w:val="34"/>
        </w:numPr>
        <w:rPr>
          <w:rFonts w:ascii="Arial" w:hAnsi="Arial" w:cs="Arial"/>
        </w:rPr>
      </w:pPr>
      <w:r w:rsidRPr="00996178">
        <w:rPr>
          <w:rFonts w:ascii="Arial" w:hAnsi="Arial" w:cs="Arial"/>
        </w:rPr>
        <w:t>The student retains the option to either receive services from the sole available Provider or request that services be provided directly by their OVR/OVRB Transition Counselor.</w:t>
      </w:r>
    </w:p>
    <w:p w14:paraId="48F8BAE8" w14:textId="1FCCDB38" w:rsidR="00B32DBD" w:rsidRPr="00B32DBD" w:rsidRDefault="00B32DBD" w:rsidP="00D5483D">
      <w:pPr>
        <w:pStyle w:val="ListParagraph"/>
        <w:numPr>
          <w:ilvl w:val="0"/>
          <w:numId w:val="34"/>
        </w:numPr>
        <w:rPr>
          <w:rFonts w:ascii="Arial" w:hAnsi="Arial" w:cs="Arial"/>
        </w:rPr>
      </w:pPr>
      <w:r w:rsidRPr="00B32DBD">
        <w:rPr>
          <w:rFonts w:ascii="Arial" w:hAnsi="Arial" w:cs="Arial"/>
        </w:rPr>
        <w:t xml:space="preserve">Once a PE or VR student selects a Pre-ETS Provider, the Transition Counselor will complete the </w:t>
      </w:r>
      <w:hyperlink r:id="rId24" w:history="1">
        <w:r w:rsidRPr="00C672F9">
          <w:rPr>
            <w:rStyle w:val="Hyperlink"/>
            <w:rFonts w:ascii="Arial" w:hAnsi="Arial" w:cs="Arial"/>
          </w:rPr>
          <w:t>Referral for Contracted Pre-ETS Form (MDRS-VR-100)</w:t>
        </w:r>
      </w:hyperlink>
      <w:r w:rsidRPr="00B32DBD">
        <w:rPr>
          <w:rFonts w:ascii="Arial" w:hAnsi="Arial" w:cs="Arial"/>
        </w:rPr>
        <w:t xml:space="preserve"> in collaboration with the student and</w:t>
      </w:r>
      <w:r w:rsidR="003A6541">
        <w:rPr>
          <w:rFonts w:ascii="Arial" w:hAnsi="Arial" w:cs="Arial"/>
        </w:rPr>
        <w:t>/or</w:t>
      </w:r>
      <w:r w:rsidRPr="00B32DBD">
        <w:rPr>
          <w:rFonts w:ascii="Arial" w:hAnsi="Arial" w:cs="Arial"/>
        </w:rPr>
        <w:t xml:space="preserve"> their parent/guardian.</w:t>
      </w:r>
    </w:p>
    <w:p w14:paraId="09272F99" w14:textId="77777777" w:rsidR="00B32DBD" w:rsidRPr="00B32DBD" w:rsidRDefault="00B32DBD" w:rsidP="00D5483D">
      <w:pPr>
        <w:pStyle w:val="ListParagraph"/>
        <w:numPr>
          <w:ilvl w:val="0"/>
          <w:numId w:val="34"/>
        </w:numPr>
        <w:rPr>
          <w:rFonts w:ascii="Arial" w:hAnsi="Arial" w:cs="Arial"/>
        </w:rPr>
      </w:pPr>
      <w:r w:rsidRPr="00B32DBD">
        <w:rPr>
          <w:rFonts w:ascii="Arial" w:hAnsi="Arial" w:cs="Arial"/>
        </w:rPr>
        <w:t xml:space="preserve">The completed Referral form will detail the </w:t>
      </w:r>
      <w:proofErr w:type="gramStart"/>
      <w:r w:rsidRPr="00B32DBD">
        <w:rPr>
          <w:rFonts w:ascii="Arial" w:hAnsi="Arial" w:cs="Arial"/>
        </w:rPr>
        <w:t>student's</w:t>
      </w:r>
      <w:proofErr w:type="gramEnd"/>
      <w:r w:rsidRPr="00B32DBD">
        <w:rPr>
          <w:rFonts w:ascii="Arial" w:hAnsi="Arial" w:cs="Arial"/>
        </w:rPr>
        <w:t xml:space="preserve"> goals and specify the requested </w:t>
      </w:r>
      <w:proofErr w:type="gramStart"/>
      <w:r w:rsidRPr="00B32DBD">
        <w:rPr>
          <w:rFonts w:ascii="Arial" w:hAnsi="Arial" w:cs="Arial"/>
        </w:rPr>
        <w:t>Pre-ETS</w:t>
      </w:r>
      <w:proofErr w:type="gramEnd"/>
      <w:r w:rsidRPr="00B32DBD">
        <w:rPr>
          <w:rFonts w:ascii="Arial" w:hAnsi="Arial" w:cs="Arial"/>
        </w:rPr>
        <w:t xml:space="preserve"> training.</w:t>
      </w:r>
    </w:p>
    <w:p w14:paraId="4FE5AE86" w14:textId="4E260434" w:rsidR="00996178" w:rsidRPr="006728EA" w:rsidRDefault="00B32DBD" w:rsidP="00D5483D">
      <w:pPr>
        <w:pStyle w:val="ListParagraph"/>
        <w:numPr>
          <w:ilvl w:val="0"/>
          <w:numId w:val="34"/>
        </w:numPr>
        <w:rPr>
          <w:rFonts w:ascii="Arial" w:hAnsi="Arial" w:cs="Arial"/>
        </w:rPr>
      </w:pPr>
      <w:r w:rsidRPr="00B32DBD">
        <w:rPr>
          <w:rFonts w:ascii="Arial" w:hAnsi="Arial" w:cs="Arial"/>
        </w:rPr>
        <w:t xml:space="preserve">The Transition Counselor will document this information clearly, and the </w:t>
      </w:r>
      <w:r w:rsidRPr="006728EA">
        <w:rPr>
          <w:rFonts w:ascii="Arial" w:hAnsi="Arial" w:cs="Arial"/>
        </w:rPr>
        <w:t xml:space="preserve">completed </w:t>
      </w:r>
      <w:hyperlink r:id="rId25" w:history="1">
        <w:r w:rsidRPr="00C672F9">
          <w:rPr>
            <w:rStyle w:val="Hyperlink"/>
            <w:rFonts w:ascii="Arial" w:hAnsi="Arial" w:cs="Arial"/>
          </w:rPr>
          <w:t>Referral for Contracted Pre-ETS Form (MDRS-VR-100)</w:t>
        </w:r>
      </w:hyperlink>
      <w:r w:rsidRPr="006728EA">
        <w:rPr>
          <w:rFonts w:ascii="Arial" w:hAnsi="Arial" w:cs="Arial"/>
        </w:rPr>
        <w:t xml:space="preserve"> will be provided directly to the selected Provider</w:t>
      </w:r>
      <w:r w:rsidR="003F72A6">
        <w:rPr>
          <w:rFonts w:ascii="Arial" w:hAnsi="Arial" w:cs="Arial"/>
        </w:rPr>
        <w:t xml:space="preserve">, </w:t>
      </w:r>
      <w:r w:rsidR="00C87C49" w:rsidRPr="00C87C49">
        <w:rPr>
          <w:rFonts w:ascii="Arial" w:hAnsi="Arial" w:cs="Arial"/>
        </w:rPr>
        <w:t>with a copy to the student and/or parent</w:t>
      </w:r>
      <w:r w:rsidR="001B3E74">
        <w:rPr>
          <w:rFonts w:ascii="Arial" w:hAnsi="Arial" w:cs="Arial"/>
        </w:rPr>
        <w:t>.</w:t>
      </w:r>
    </w:p>
    <w:p w14:paraId="7C8AB769" w14:textId="43DED6FF" w:rsidR="001B3E74" w:rsidRPr="000F160D" w:rsidRDefault="00D83FA4" w:rsidP="00D5483D">
      <w:pPr>
        <w:pStyle w:val="ListParagraph"/>
        <w:numPr>
          <w:ilvl w:val="0"/>
          <w:numId w:val="34"/>
        </w:numPr>
        <w:rPr>
          <w:rFonts w:ascii="Arial" w:hAnsi="Arial" w:cs="Arial"/>
        </w:rPr>
      </w:pPr>
      <w:r>
        <w:rPr>
          <w:rFonts w:ascii="Arial" w:hAnsi="Arial" w:cs="Arial"/>
        </w:rPr>
        <w:t>Providers</w:t>
      </w:r>
      <w:r w:rsidR="00840F39">
        <w:rPr>
          <w:rFonts w:ascii="Arial" w:hAnsi="Arial" w:cs="Arial"/>
        </w:rPr>
        <w:t xml:space="preserve"> must follow the </w:t>
      </w:r>
      <w:hyperlink r:id="rId26" w:history="1">
        <w:r w:rsidR="003B67E6" w:rsidRPr="003D153F">
          <w:rPr>
            <w:rStyle w:val="Hyperlink"/>
            <w:rFonts w:ascii="Arial" w:hAnsi="Arial" w:cs="Arial"/>
          </w:rPr>
          <w:t>Provider</w:t>
        </w:r>
        <w:r w:rsidR="00ED4C23" w:rsidRPr="003D153F">
          <w:rPr>
            <w:rStyle w:val="Hyperlink"/>
            <w:rFonts w:ascii="Arial" w:hAnsi="Arial" w:cs="Arial"/>
          </w:rPr>
          <w:t>’</w:t>
        </w:r>
        <w:r w:rsidR="003B67E6" w:rsidRPr="003D153F">
          <w:rPr>
            <w:rStyle w:val="Hyperlink"/>
            <w:rFonts w:ascii="Arial" w:hAnsi="Arial" w:cs="Arial"/>
          </w:rPr>
          <w:t>s Business Practice</w:t>
        </w:r>
        <w:r w:rsidR="00C9765E" w:rsidRPr="003D153F">
          <w:rPr>
            <w:rStyle w:val="Hyperlink"/>
            <w:rFonts w:ascii="Arial" w:hAnsi="Arial" w:cs="Arial"/>
          </w:rPr>
          <w:t>s</w:t>
        </w:r>
        <w:r w:rsidR="00F67DE3" w:rsidRPr="003D153F">
          <w:rPr>
            <w:rStyle w:val="Hyperlink"/>
            <w:rFonts w:ascii="Arial" w:hAnsi="Arial" w:cs="Arial"/>
          </w:rPr>
          <w:t>:</w:t>
        </w:r>
        <w:r w:rsidR="00C9765E" w:rsidRPr="003D153F">
          <w:rPr>
            <w:rStyle w:val="Hyperlink"/>
            <w:rFonts w:ascii="Arial" w:hAnsi="Arial" w:cs="Arial"/>
          </w:rPr>
          <w:t xml:space="preserve"> Pre-ETS </w:t>
        </w:r>
        <w:r w:rsidR="008B74EE" w:rsidRPr="003D153F">
          <w:rPr>
            <w:rStyle w:val="Hyperlink"/>
            <w:rFonts w:ascii="Arial" w:hAnsi="Arial" w:cs="Arial"/>
          </w:rPr>
          <w:t xml:space="preserve">for </w:t>
        </w:r>
        <w:r w:rsidR="00C9765E" w:rsidRPr="003D153F">
          <w:rPr>
            <w:rStyle w:val="Hyperlink"/>
            <w:rFonts w:ascii="Arial" w:hAnsi="Arial" w:cs="Arial"/>
          </w:rPr>
          <w:t>Students with a Disability (MDRS-PT</w:t>
        </w:r>
        <w:r w:rsidR="00ED4C23" w:rsidRPr="003D153F">
          <w:rPr>
            <w:rStyle w:val="Hyperlink"/>
            <w:rFonts w:ascii="Arial" w:hAnsi="Arial" w:cs="Arial"/>
          </w:rPr>
          <w:t>S</w:t>
        </w:r>
        <w:r w:rsidR="00C9765E" w:rsidRPr="003D153F">
          <w:rPr>
            <w:rStyle w:val="Hyperlink"/>
            <w:rFonts w:ascii="Arial" w:hAnsi="Arial" w:cs="Arial"/>
          </w:rPr>
          <w:t>-</w:t>
        </w:r>
        <w:r w:rsidR="00ED4C23" w:rsidRPr="003D153F">
          <w:rPr>
            <w:rStyle w:val="Hyperlink"/>
            <w:rFonts w:ascii="Arial" w:hAnsi="Arial" w:cs="Arial"/>
          </w:rPr>
          <w:t>11).</w:t>
        </w:r>
      </w:hyperlink>
    </w:p>
    <w:p w14:paraId="73C03599" w14:textId="341957A5" w:rsidR="000F160D" w:rsidRPr="006728EA" w:rsidRDefault="000F160D" w:rsidP="00D5483D">
      <w:pPr>
        <w:pStyle w:val="ListParagraph"/>
        <w:numPr>
          <w:ilvl w:val="0"/>
          <w:numId w:val="34"/>
        </w:numPr>
        <w:rPr>
          <w:rFonts w:ascii="Arial" w:hAnsi="Arial" w:cs="Arial"/>
        </w:rPr>
      </w:pPr>
      <w:r w:rsidRPr="000F160D">
        <w:rPr>
          <w:rFonts w:ascii="Arial" w:hAnsi="Arial" w:cs="Arial"/>
        </w:rPr>
        <w:t>For Job E</w:t>
      </w:r>
      <w:r>
        <w:rPr>
          <w:rFonts w:ascii="Arial" w:hAnsi="Arial" w:cs="Arial"/>
        </w:rPr>
        <w:t>xtravaganza</w:t>
      </w:r>
      <w:r w:rsidRPr="000F160D">
        <w:rPr>
          <w:rFonts w:ascii="Arial" w:hAnsi="Arial" w:cs="Arial"/>
        </w:rPr>
        <w:t xml:space="preserve">(JE) event payment purposes: The Transition Counselor must upload the completed </w:t>
      </w:r>
      <w:hyperlink r:id="rId27" w:history="1">
        <w:r w:rsidRPr="00124A25">
          <w:rPr>
            <w:rStyle w:val="Hyperlink"/>
            <w:rFonts w:ascii="Arial" w:hAnsi="Arial" w:cs="Arial"/>
          </w:rPr>
          <w:t>Referral for Contracted Pre-ETS Form (MDRS-VR-100)</w:t>
        </w:r>
      </w:hyperlink>
      <w:r w:rsidRPr="000F160D">
        <w:rPr>
          <w:rFonts w:ascii="Arial" w:hAnsi="Arial" w:cs="Arial"/>
        </w:rPr>
        <w:t xml:space="preserve"> to the student’s case note in AWARE™. This ensures that the selected goals are visible and accessible for review by the designated reviewer when processing JE event payments.</w:t>
      </w:r>
    </w:p>
    <w:p w14:paraId="564AE0F6" w14:textId="42B1E53E" w:rsidR="00435665" w:rsidRPr="006728EA" w:rsidRDefault="00A17792" w:rsidP="00435665">
      <w:pPr>
        <w:pStyle w:val="Heading4"/>
        <w:rPr>
          <w:rFonts w:ascii="Arial" w:hAnsi="Arial" w:cs="Arial"/>
          <w:i w:val="0"/>
          <w:iCs w:val="0"/>
          <w:color w:val="auto"/>
          <w:u w:val="single"/>
        </w:rPr>
      </w:pPr>
      <w:bookmarkStart w:id="42" w:name="_Toc199957068"/>
      <w:bookmarkStart w:id="43" w:name="_Toc200650987"/>
      <w:r>
        <w:rPr>
          <w:rFonts w:ascii="Arial" w:hAnsi="Arial" w:cs="Arial"/>
          <w:i w:val="0"/>
          <w:iCs w:val="0"/>
          <w:color w:val="auto"/>
          <w:u w:val="single"/>
        </w:rPr>
        <w:t>9</w:t>
      </w:r>
      <w:r w:rsidR="003855F9">
        <w:rPr>
          <w:rFonts w:ascii="Arial" w:hAnsi="Arial" w:cs="Arial"/>
          <w:i w:val="0"/>
          <w:iCs w:val="0"/>
          <w:color w:val="auto"/>
          <w:u w:val="single"/>
        </w:rPr>
        <w:t xml:space="preserve">.8.1.4 </w:t>
      </w:r>
      <w:r w:rsidR="00F9558A" w:rsidRPr="006728EA">
        <w:rPr>
          <w:rFonts w:ascii="Arial" w:hAnsi="Arial" w:cs="Arial"/>
          <w:i w:val="0"/>
          <w:iCs w:val="0"/>
          <w:color w:val="auto"/>
          <w:u w:val="single"/>
        </w:rPr>
        <w:t>Authorizing for Services</w:t>
      </w:r>
      <w:bookmarkEnd w:id="42"/>
      <w:bookmarkEnd w:id="43"/>
    </w:p>
    <w:p w14:paraId="1FA435AD" w14:textId="022E31C9" w:rsidR="004B24AA" w:rsidRPr="00FA739C" w:rsidRDefault="006728EA" w:rsidP="004B24AA">
      <w:pPr>
        <w:rPr>
          <w:rFonts w:ascii="Arial" w:hAnsi="Arial" w:cs="Arial"/>
          <w:i/>
        </w:rPr>
      </w:pPr>
      <w:r w:rsidRPr="004B24AA">
        <w:rPr>
          <w:rFonts w:ascii="Arial" w:hAnsi="Arial" w:cs="Arial"/>
        </w:rPr>
        <w:t xml:space="preserve">Before </w:t>
      </w:r>
      <w:proofErr w:type="gramStart"/>
      <w:r w:rsidRPr="004B24AA">
        <w:rPr>
          <w:rFonts w:ascii="Arial" w:hAnsi="Arial" w:cs="Arial"/>
        </w:rPr>
        <w:t>Pre-ETS</w:t>
      </w:r>
      <w:proofErr w:type="gramEnd"/>
      <w:r w:rsidRPr="004B24AA">
        <w:rPr>
          <w:rFonts w:ascii="Arial" w:hAnsi="Arial" w:cs="Arial"/>
        </w:rPr>
        <w:t xml:space="preserve"> </w:t>
      </w:r>
      <w:proofErr w:type="gramStart"/>
      <w:r w:rsidRPr="004B24AA">
        <w:rPr>
          <w:rFonts w:ascii="Arial" w:hAnsi="Arial" w:cs="Arial"/>
        </w:rPr>
        <w:t>activities may</w:t>
      </w:r>
      <w:proofErr w:type="gramEnd"/>
      <w:r w:rsidRPr="004B24AA">
        <w:rPr>
          <w:rFonts w:ascii="Arial" w:hAnsi="Arial" w:cs="Arial"/>
        </w:rPr>
        <w:t xml:space="preserve"> begin for a PE student, the OVR/OVRB Transition Counselor will ensure the Provider selected is approved to provide </w:t>
      </w:r>
      <w:proofErr w:type="gramStart"/>
      <w:r w:rsidRPr="004B24AA">
        <w:rPr>
          <w:rFonts w:ascii="Arial" w:hAnsi="Arial" w:cs="Arial"/>
        </w:rPr>
        <w:t>Pre-ETS</w:t>
      </w:r>
      <w:proofErr w:type="gramEnd"/>
      <w:r w:rsidRPr="004B24AA">
        <w:rPr>
          <w:rFonts w:ascii="Arial" w:hAnsi="Arial" w:cs="Arial"/>
        </w:rPr>
        <w:t>. Then, the OVR/OVRB Transition Counselor will issue and send an</w:t>
      </w:r>
      <w:r w:rsidR="004B24AA" w:rsidRPr="004B24AA">
        <w:rPr>
          <w:rFonts w:ascii="Arial" w:hAnsi="Arial" w:cs="Arial"/>
        </w:rPr>
        <w:t xml:space="preserve"> </w:t>
      </w:r>
      <w:r w:rsidRPr="004B24AA">
        <w:rPr>
          <w:rFonts w:ascii="Arial" w:hAnsi="Arial" w:cs="Arial"/>
        </w:rPr>
        <w:t>authorization for the agreed upon Pre-ETS activities and units, with a copy of the</w:t>
      </w:r>
      <w:r w:rsidR="004B24AA" w:rsidRPr="004B24AA">
        <w:rPr>
          <w:rFonts w:ascii="Arial" w:hAnsi="Arial" w:cs="Arial"/>
        </w:rPr>
        <w:t xml:space="preserve"> </w:t>
      </w:r>
      <w:hyperlink r:id="rId28" w:history="1">
        <w:r w:rsidRPr="00C672F9">
          <w:rPr>
            <w:rStyle w:val="Hyperlink"/>
            <w:rFonts w:ascii="Arial" w:hAnsi="Arial" w:cs="Arial"/>
          </w:rPr>
          <w:t>Referral for Contracted Pre-ETS (MDRS-VR-100).</w:t>
        </w:r>
      </w:hyperlink>
      <w:r w:rsidR="0018349B">
        <w:rPr>
          <w:rFonts w:ascii="Arial" w:hAnsi="Arial" w:cs="Arial"/>
          <w:i/>
          <w:iCs/>
        </w:rPr>
        <w:t xml:space="preserve"> </w:t>
      </w:r>
      <w:r w:rsidR="00FA739C">
        <w:rPr>
          <w:rFonts w:ascii="Arial" w:hAnsi="Arial" w:cs="Arial"/>
          <w:i/>
          <w:iCs/>
        </w:rPr>
        <w:t xml:space="preserve">See </w:t>
      </w:r>
      <w:hyperlink r:id="rId29" w:history="1">
        <w:r w:rsidR="004E1BF1" w:rsidRPr="00771B08">
          <w:rPr>
            <w:rStyle w:val="Hyperlink"/>
            <w:rFonts w:ascii="Arial" w:hAnsi="Arial" w:cs="Arial"/>
            <w:i/>
            <w:iCs/>
          </w:rPr>
          <w:t>Job Extravaganza Events Desk Reference</w:t>
        </w:r>
      </w:hyperlink>
      <w:r w:rsidR="004E1BF1">
        <w:rPr>
          <w:rFonts w:ascii="Arial" w:hAnsi="Arial" w:cs="Arial"/>
          <w:i/>
          <w:iCs/>
        </w:rPr>
        <w:t xml:space="preserve"> </w:t>
      </w:r>
      <w:r w:rsidR="00F2071C">
        <w:rPr>
          <w:rFonts w:ascii="Arial" w:hAnsi="Arial" w:cs="Arial"/>
          <w:i/>
          <w:iCs/>
        </w:rPr>
        <w:t xml:space="preserve">for authorization procedures for those events. </w:t>
      </w:r>
      <w:r w:rsidR="00FA739C">
        <w:rPr>
          <w:rFonts w:ascii="Arial" w:hAnsi="Arial" w:cs="Arial"/>
          <w:i/>
          <w:iCs/>
        </w:rPr>
        <w:t xml:space="preserve"> </w:t>
      </w:r>
    </w:p>
    <w:p w14:paraId="74FF8DC7" w14:textId="493BCDF7" w:rsidR="00147562" w:rsidRPr="00147562" w:rsidRDefault="00A17792" w:rsidP="00147562">
      <w:pPr>
        <w:pStyle w:val="Heading4"/>
        <w:rPr>
          <w:rFonts w:ascii="Arial" w:hAnsi="Arial" w:cs="Arial"/>
          <w:i w:val="0"/>
          <w:iCs w:val="0"/>
          <w:color w:val="auto"/>
          <w:u w:val="single"/>
        </w:rPr>
      </w:pPr>
      <w:bookmarkStart w:id="44" w:name="_Toc199957069"/>
      <w:bookmarkStart w:id="45" w:name="_Toc200650988"/>
      <w:r>
        <w:rPr>
          <w:rFonts w:ascii="Arial" w:hAnsi="Arial" w:cs="Arial"/>
          <w:i w:val="0"/>
          <w:iCs w:val="0"/>
          <w:color w:val="auto"/>
          <w:u w:val="single"/>
        </w:rPr>
        <w:t>9</w:t>
      </w:r>
      <w:r w:rsidR="003855F9">
        <w:rPr>
          <w:rFonts w:ascii="Arial" w:hAnsi="Arial" w:cs="Arial"/>
          <w:i w:val="0"/>
          <w:iCs w:val="0"/>
          <w:color w:val="auto"/>
          <w:u w:val="single"/>
        </w:rPr>
        <w:t xml:space="preserve">.8.1.5 </w:t>
      </w:r>
      <w:r w:rsidR="00147562" w:rsidRPr="00147562">
        <w:rPr>
          <w:rFonts w:ascii="Arial" w:hAnsi="Arial" w:cs="Arial"/>
          <w:i w:val="0"/>
          <w:iCs w:val="0"/>
          <w:color w:val="auto"/>
          <w:u w:val="single"/>
        </w:rPr>
        <w:t>Amending or Cancelling Pre-ETS Authorizations</w:t>
      </w:r>
      <w:bookmarkEnd w:id="44"/>
      <w:bookmarkEnd w:id="45"/>
    </w:p>
    <w:p w14:paraId="71B61085" w14:textId="692C18E7" w:rsidR="00BD0616" w:rsidRPr="00BD0616" w:rsidRDefault="00BD0616" w:rsidP="00BD0616">
      <w:pPr>
        <w:rPr>
          <w:rFonts w:ascii="Arial" w:hAnsi="Arial" w:cs="Arial"/>
        </w:rPr>
      </w:pPr>
      <w:r w:rsidRPr="00BD0616">
        <w:rPr>
          <w:rFonts w:ascii="Arial" w:hAnsi="Arial" w:cs="Arial"/>
        </w:rPr>
        <w:t>When no services have been provided during the authorization period, VR staff shall</w:t>
      </w:r>
      <w:r w:rsidR="002429AF">
        <w:rPr>
          <w:rFonts w:ascii="Arial" w:hAnsi="Arial" w:cs="Arial"/>
        </w:rPr>
        <w:t xml:space="preserve"> </w:t>
      </w:r>
      <w:r w:rsidRPr="00BD0616">
        <w:rPr>
          <w:rFonts w:ascii="Arial" w:hAnsi="Arial" w:cs="Arial"/>
        </w:rPr>
        <w:t>proceed as detailed below.</w:t>
      </w:r>
    </w:p>
    <w:p w14:paraId="28BEBEB5" w14:textId="77777777" w:rsidR="002429AF" w:rsidRDefault="00BD0616" w:rsidP="00D5483D">
      <w:pPr>
        <w:pStyle w:val="ListParagraph"/>
        <w:numPr>
          <w:ilvl w:val="0"/>
          <w:numId w:val="35"/>
        </w:numPr>
        <w:rPr>
          <w:rFonts w:ascii="Arial" w:hAnsi="Arial" w:cs="Arial"/>
        </w:rPr>
      </w:pPr>
      <w:r w:rsidRPr="002429AF">
        <w:rPr>
          <w:rFonts w:ascii="Arial" w:hAnsi="Arial" w:cs="Arial"/>
        </w:rPr>
        <w:t>Cancel the authorization</w:t>
      </w:r>
    </w:p>
    <w:p w14:paraId="3189B12F" w14:textId="77777777" w:rsidR="002429AF" w:rsidRDefault="00BD0616" w:rsidP="00D5483D">
      <w:pPr>
        <w:pStyle w:val="ListParagraph"/>
        <w:numPr>
          <w:ilvl w:val="0"/>
          <w:numId w:val="35"/>
        </w:numPr>
        <w:rPr>
          <w:rFonts w:ascii="Arial" w:hAnsi="Arial" w:cs="Arial"/>
        </w:rPr>
      </w:pPr>
      <w:r w:rsidRPr="002429AF">
        <w:rPr>
          <w:rFonts w:ascii="Arial" w:hAnsi="Arial" w:cs="Arial"/>
        </w:rPr>
        <w:t>After discussion with the Provider, student and, if applicable, their parent or</w:t>
      </w:r>
      <w:r w:rsidR="002429AF">
        <w:rPr>
          <w:rFonts w:ascii="Arial" w:hAnsi="Arial" w:cs="Arial"/>
        </w:rPr>
        <w:t xml:space="preserve"> </w:t>
      </w:r>
      <w:r w:rsidRPr="002429AF">
        <w:rPr>
          <w:rFonts w:ascii="Arial" w:hAnsi="Arial" w:cs="Arial"/>
        </w:rPr>
        <w:t>legal guardian, a new authorization may be issued, if determined</w:t>
      </w:r>
      <w:r w:rsidR="002429AF">
        <w:rPr>
          <w:rFonts w:ascii="Arial" w:hAnsi="Arial" w:cs="Arial"/>
        </w:rPr>
        <w:t xml:space="preserve"> </w:t>
      </w:r>
      <w:r w:rsidRPr="002429AF">
        <w:rPr>
          <w:rFonts w:ascii="Arial" w:hAnsi="Arial" w:cs="Arial"/>
        </w:rPr>
        <w:t>appropriate.</w:t>
      </w:r>
    </w:p>
    <w:p w14:paraId="18BE72E9" w14:textId="47ADB075" w:rsidR="006F18C4" w:rsidRDefault="00BD0616" w:rsidP="00D5483D">
      <w:pPr>
        <w:pStyle w:val="ListParagraph"/>
        <w:numPr>
          <w:ilvl w:val="0"/>
          <w:numId w:val="35"/>
        </w:numPr>
        <w:rPr>
          <w:rFonts w:ascii="Arial" w:hAnsi="Arial" w:cs="Arial"/>
        </w:rPr>
      </w:pPr>
      <w:r w:rsidRPr="002429AF">
        <w:rPr>
          <w:rFonts w:ascii="Arial" w:hAnsi="Arial" w:cs="Arial"/>
        </w:rPr>
        <w:lastRenderedPageBreak/>
        <w:t xml:space="preserve">If a total of two (2) authorizations </w:t>
      </w:r>
      <w:proofErr w:type="gramStart"/>
      <w:r w:rsidRPr="002429AF">
        <w:rPr>
          <w:rFonts w:ascii="Arial" w:hAnsi="Arial" w:cs="Arial"/>
        </w:rPr>
        <w:t>have</w:t>
      </w:r>
      <w:proofErr w:type="gramEnd"/>
      <w:r w:rsidRPr="002429AF">
        <w:rPr>
          <w:rFonts w:ascii="Arial" w:hAnsi="Arial" w:cs="Arial"/>
        </w:rPr>
        <w:t xml:space="preserve"> been issued and no services have</w:t>
      </w:r>
      <w:r w:rsidR="002429AF">
        <w:rPr>
          <w:rFonts w:ascii="Arial" w:hAnsi="Arial" w:cs="Arial"/>
        </w:rPr>
        <w:t xml:space="preserve"> </w:t>
      </w:r>
      <w:r w:rsidRPr="002429AF">
        <w:rPr>
          <w:rFonts w:ascii="Arial" w:hAnsi="Arial" w:cs="Arial"/>
        </w:rPr>
        <w:t>been provided, VR staff shall determine if a different Provider and/or different</w:t>
      </w:r>
      <w:r w:rsidR="002429AF">
        <w:rPr>
          <w:rFonts w:ascii="Arial" w:hAnsi="Arial" w:cs="Arial"/>
        </w:rPr>
        <w:t xml:space="preserve"> </w:t>
      </w:r>
      <w:r w:rsidRPr="002429AF">
        <w:rPr>
          <w:rFonts w:ascii="Arial" w:hAnsi="Arial" w:cs="Arial"/>
        </w:rPr>
        <w:t>service(s) is needed.</w:t>
      </w:r>
    </w:p>
    <w:p w14:paraId="52541975" w14:textId="7F82AC5E" w:rsidR="00A614F6" w:rsidRPr="00E158EC" w:rsidRDefault="00A17792" w:rsidP="00A614F6">
      <w:pPr>
        <w:pStyle w:val="Heading4"/>
        <w:rPr>
          <w:rFonts w:ascii="Arial" w:hAnsi="Arial" w:cs="Arial"/>
          <w:i w:val="0"/>
          <w:iCs w:val="0"/>
          <w:color w:val="auto"/>
          <w:u w:val="single"/>
        </w:rPr>
      </w:pPr>
      <w:bookmarkStart w:id="46" w:name="_Toc199957070"/>
      <w:bookmarkStart w:id="47" w:name="_Toc200650989"/>
      <w:r>
        <w:rPr>
          <w:rFonts w:ascii="Arial" w:hAnsi="Arial" w:cs="Arial"/>
          <w:i w:val="0"/>
          <w:iCs w:val="0"/>
          <w:color w:val="auto"/>
          <w:u w:val="single"/>
        </w:rPr>
        <w:t>9</w:t>
      </w:r>
      <w:r w:rsidR="003855F9">
        <w:rPr>
          <w:rFonts w:ascii="Arial" w:hAnsi="Arial" w:cs="Arial"/>
          <w:i w:val="0"/>
          <w:iCs w:val="0"/>
          <w:color w:val="auto"/>
          <w:u w:val="single"/>
        </w:rPr>
        <w:t xml:space="preserve">.8.1.6 </w:t>
      </w:r>
      <w:r w:rsidR="00A614F6" w:rsidRPr="00E158EC">
        <w:rPr>
          <w:rFonts w:ascii="Arial" w:hAnsi="Arial" w:cs="Arial"/>
          <w:i w:val="0"/>
          <w:iCs w:val="0"/>
          <w:color w:val="auto"/>
          <w:u w:val="single"/>
        </w:rPr>
        <w:t>Third Party Pre-ETS Authorization Payment Process</w:t>
      </w:r>
      <w:bookmarkEnd w:id="46"/>
      <w:bookmarkEnd w:id="47"/>
    </w:p>
    <w:p w14:paraId="29F048CB" w14:textId="2CFE090F" w:rsidR="00E158EC" w:rsidRDefault="00E158EC" w:rsidP="00D5483D">
      <w:pPr>
        <w:pStyle w:val="ListParagraph"/>
        <w:numPr>
          <w:ilvl w:val="0"/>
          <w:numId w:val="36"/>
        </w:numPr>
        <w:rPr>
          <w:rFonts w:ascii="Arial" w:hAnsi="Arial" w:cs="Arial"/>
        </w:rPr>
      </w:pPr>
      <w:r w:rsidRPr="00E158EC">
        <w:rPr>
          <w:rFonts w:ascii="Arial" w:hAnsi="Arial" w:cs="Arial"/>
        </w:rPr>
        <w:t xml:space="preserve">The Provider will send the Counselor the signed and dated authorization, copies of the Provider’s </w:t>
      </w:r>
      <w:hyperlink r:id="rId30" w:history="1">
        <w:r w:rsidRPr="00D65D86">
          <w:rPr>
            <w:rStyle w:val="Hyperlink"/>
            <w:rFonts w:ascii="Arial" w:hAnsi="Arial" w:cs="Arial"/>
          </w:rPr>
          <w:t>Pre-ETS Provision Forms (MDRS-VR-61),</w:t>
        </w:r>
      </w:hyperlink>
      <w:r w:rsidRPr="00E158EC">
        <w:rPr>
          <w:rFonts w:ascii="Arial" w:hAnsi="Arial" w:cs="Arial"/>
        </w:rPr>
        <w:t xml:space="preserve"> and a Pre-ETS invoice for each individual student showing the number of total hours for each activity of Pre- ETS provided during the month. The invoiced total number of hours must match the total number of hours on the Pre-ETS Provision Forms before payment </w:t>
      </w:r>
      <w:proofErr w:type="gramStart"/>
      <w:r w:rsidRPr="00E158EC">
        <w:rPr>
          <w:rFonts w:ascii="Arial" w:hAnsi="Arial" w:cs="Arial"/>
        </w:rPr>
        <w:t>will be</w:t>
      </w:r>
      <w:proofErr w:type="gramEnd"/>
      <w:r w:rsidRPr="00E158EC">
        <w:rPr>
          <w:rFonts w:ascii="Arial" w:hAnsi="Arial" w:cs="Arial"/>
        </w:rPr>
        <w:t xml:space="preserve"> issued. </w:t>
      </w:r>
      <w:proofErr w:type="gramStart"/>
      <w:r w:rsidRPr="00E158EC">
        <w:rPr>
          <w:rFonts w:ascii="Arial" w:hAnsi="Arial" w:cs="Arial"/>
        </w:rPr>
        <w:t>All of</w:t>
      </w:r>
      <w:proofErr w:type="gramEnd"/>
      <w:r w:rsidRPr="00E158EC">
        <w:rPr>
          <w:rFonts w:ascii="Arial" w:hAnsi="Arial" w:cs="Arial"/>
        </w:rPr>
        <w:t xml:space="preserve"> these documents must be provided no later than seven (7) business days after the last working day of the month services were provided.</w:t>
      </w:r>
    </w:p>
    <w:p w14:paraId="1F83A5AB" w14:textId="77777777" w:rsidR="00E158EC" w:rsidRDefault="00E158EC" w:rsidP="00D5483D">
      <w:pPr>
        <w:pStyle w:val="ListParagraph"/>
        <w:numPr>
          <w:ilvl w:val="0"/>
          <w:numId w:val="36"/>
        </w:numPr>
        <w:rPr>
          <w:rFonts w:ascii="Arial" w:hAnsi="Arial" w:cs="Arial"/>
        </w:rPr>
      </w:pPr>
      <w:r w:rsidRPr="00E158EC">
        <w:rPr>
          <w:rFonts w:ascii="Arial" w:hAnsi="Arial" w:cs="Arial"/>
        </w:rPr>
        <w:t>Payment may be delayed or denied if the invoice is not submitted correctly and/or</w:t>
      </w:r>
      <w:r>
        <w:rPr>
          <w:rFonts w:ascii="Arial" w:hAnsi="Arial" w:cs="Arial"/>
        </w:rPr>
        <w:t xml:space="preserve"> </w:t>
      </w:r>
      <w:r w:rsidRPr="00E158EC">
        <w:rPr>
          <w:rFonts w:ascii="Arial" w:hAnsi="Arial" w:cs="Arial"/>
        </w:rPr>
        <w:t>the required reports are not submitted.</w:t>
      </w:r>
    </w:p>
    <w:p w14:paraId="0CB990AB" w14:textId="564AFD6E" w:rsidR="00A614F6" w:rsidRPr="00A44A73" w:rsidRDefault="00355C80" w:rsidP="00D5483D">
      <w:pPr>
        <w:pStyle w:val="ListParagraph"/>
        <w:numPr>
          <w:ilvl w:val="0"/>
          <w:numId w:val="36"/>
        </w:numPr>
        <w:rPr>
          <w:rFonts w:ascii="Arial" w:hAnsi="Arial" w:cs="Arial"/>
        </w:rPr>
      </w:pPr>
      <w:r w:rsidRPr="00A44A73">
        <w:rPr>
          <w:rFonts w:ascii="Arial" w:hAnsi="Arial" w:cs="Arial"/>
        </w:rPr>
        <w:t>The counselor</w:t>
      </w:r>
      <w:r w:rsidR="00E158EC" w:rsidRPr="00A44A73">
        <w:rPr>
          <w:rFonts w:ascii="Arial" w:hAnsi="Arial" w:cs="Arial"/>
        </w:rPr>
        <w:t xml:space="preserve"> </w:t>
      </w:r>
      <w:r w:rsidRPr="00A44A73">
        <w:rPr>
          <w:rFonts w:ascii="Arial" w:hAnsi="Arial" w:cs="Arial"/>
        </w:rPr>
        <w:t xml:space="preserve">shall </w:t>
      </w:r>
      <w:r w:rsidR="00E158EC" w:rsidRPr="00A44A73">
        <w:rPr>
          <w:rFonts w:ascii="Arial" w:hAnsi="Arial" w:cs="Arial"/>
          <w:b/>
          <w:bCs/>
        </w:rPr>
        <w:t>not</w:t>
      </w:r>
      <w:r w:rsidR="00E158EC" w:rsidRPr="00A44A73">
        <w:rPr>
          <w:rFonts w:ascii="Arial" w:hAnsi="Arial" w:cs="Arial"/>
        </w:rPr>
        <w:t xml:space="preserve"> </w:t>
      </w:r>
      <w:r w:rsidRPr="00A44A73">
        <w:rPr>
          <w:rFonts w:ascii="Arial" w:hAnsi="Arial" w:cs="Arial"/>
        </w:rPr>
        <w:t>issue</w:t>
      </w:r>
      <w:r w:rsidR="00E158EC" w:rsidRPr="00A44A73">
        <w:rPr>
          <w:rFonts w:ascii="Arial" w:hAnsi="Arial" w:cs="Arial"/>
        </w:rPr>
        <w:t xml:space="preserve"> payment for invoices submitted after ninety (90) days from the date of service.</w:t>
      </w:r>
    </w:p>
    <w:p w14:paraId="5E4C17C6" w14:textId="62A80594" w:rsidR="00182A83" w:rsidRPr="00A44A73" w:rsidRDefault="00A17792" w:rsidP="00182A83">
      <w:pPr>
        <w:pStyle w:val="Heading4"/>
        <w:rPr>
          <w:rFonts w:ascii="Arial" w:hAnsi="Arial" w:cs="Arial"/>
          <w:i w:val="0"/>
          <w:iCs w:val="0"/>
          <w:color w:val="auto"/>
          <w:u w:val="single"/>
        </w:rPr>
      </w:pPr>
      <w:bookmarkStart w:id="48" w:name="_Toc199957071"/>
      <w:bookmarkStart w:id="49" w:name="_Toc200650990"/>
      <w:r>
        <w:rPr>
          <w:rFonts w:ascii="Arial" w:hAnsi="Arial" w:cs="Arial"/>
          <w:i w:val="0"/>
          <w:iCs w:val="0"/>
          <w:color w:val="auto"/>
          <w:u w:val="single"/>
        </w:rPr>
        <w:t>9</w:t>
      </w:r>
      <w:r w:rsidR="00E9042E">
        <w:rPr>
          <w:rFonts w:ascii="Arial" w:hAnsi="Arial" w:cs="Arial"/>
          <w:i w:val="0"/>
          <w:iCs w:val="0"/>
          <w:color w:val="auto"/>
          <w:u w:val="single"/>
        </w:rPr>
        <w:t xml:space="preserve">.8.1.7 </w:t>
      </w:r>
      <w:r w:rsidR="00182A83" w:rsidRPr="00A44A73">
        <w:rPr>
          <w:rFonts w:ascii="Arial" w:hAnsi="Arial" w:cs="Arial"/>
          <w:i w:val="0"/>
          <w:iCs w:val="0"/>
          <w:color w:val="auto"/>
          <w:u w:val="single"/>
        </w:rPr>
        <w:t>Pre-ETS Provision Form (MDRS-VR-61)</w:t>
      </w:r>
      <w:bookmarkEnd w:id="48"/>
      <w:bookmarkEnd w:id="49"/>
    </w:p>
    <w:p w14:paraId="4C817DBE" w14:textId="7108963D" w:rsidR="212E2D33" w:rsidRDefault="212E2D33" w:rsidP="193FEFEE">
      <w:pPr>
        <w:pStyle w:val="ListParagraph"/>
        <w:numPr>
          <w:ilvl w:val="0"/>
          <w:numId w:val="37"/>
        </w:numPr>
        <w:rPr>
          <w:rFonts w:ascii="Arial" w:eastAsia="Arial" w:hAnsi="Arial" w:cs="Arial"/>
        </w:rPr>
      </w:pPr>
      <w:r w:rsidRPr="193FEFEE">
        <w:rPr>
          <w:rFonts w:ascii="Arial" w:eastAsia="Arial" w:hAnsi="Arial" w:cs="Arial"/>
        </w:rPr>
        <w:t xml:space="preserve">The Provider must complete the </w:t>
      </w:r>
      <w:hyperlink r:id="rId31" w:history="1">
        <w:r w:rsidRPr="00D97E5C">
          <w:rPr>
            <w:rStyle w:val="Hyperlink"/>
            <w:rFonts w:ascii="Arial" w:eastAsia="Arial" w:hAnsi="Arial" w:cs="Arial"/>
          </w:rPr>
          <w:t>Pre-ETS Provision Form (MDRS-VR-61)</w:t>
        </w:r>
      </w:hyperlink>
      <w:r w:rsidRPr="193FEFEE">
        <w:rPr>
          <w:rFonts w:ascii="Arial" w:eastAsia="Arial" w:hAnsi="Arial" w:cs="Arial"/>
        </w:rPr>
        <w:t xml:space="preserve"> for each PE/VR student who received Pre-ETS activities. Each form should reflect one month of services provided.</w:t>
      </w:r>
    </w:p>
    <w:p w14:paraId="73B4D275" w14:textId="4E6D0B3C" w:rsidR="00B938E1" w:rsidRDefault="4D95D108" w:rsidP="00D5483D">
      <w:pPr>
        <w:pStyle w:val="ListParagraph"/>
        <w:numPr>
          <w:ilvl w:val="0"/>
          <w:numId w:val="37"/>
        </w:numPr>
        <w:rPr>
          <w:rFonts w:ascii="Arial" w:hAnsi="Arial" w:cs="Arial"/>
        </w:rPr>
      </w:pPr>
      <w:r w:rsidRPr="193FEFEE">
        <w:rPr>
          <w:rFonts w:ascii="Arial" w:hAnsi="Arial" w:cs="Arial"/>
        </w:rPr>
        <w:t>The Director, the individual(s) providing the services, and the PE/VR student are</w:t>
      </w:r>
      <w:r w:rsidR="067AF033" w:rsidRPr="193FEFEE">
        <w:rPr>
          <w:rFonts w:ascii="Arial" w:hAnsi="Arial" w:cs="Arial"/>
        </w:rPr>
        <w:t xml:space="preserve"> </w:t>
      </w:r>
      <w:r w:rsidR="6C4CED90" w:rsidRPr="193FEFEE">
        <w:rPr>
          <w:rFonts w:ascii="Arial" w:hAnsi="Arial" w:cs="Arial"/>
        </w:rPr>
        <w:t xml:space="preserve">all </w:t>
      </w:r>
      <w:r w:rsidRPr="193FEFEE">
        <w:rPr>
          <w:rFonts w:ascii="Arial" w:hAnsi="Arial" w:cs="Arial"/>
        </w:rPr>
        <w:t xml:space="preserve">required to sign and date the </w:t>
      </w:r>
      <w:hyperlink r:id="rId32" w:history="1">
        <w:r w:rsidRPr="00D97E5C">
          <w:rPr>
            <w:rStyle w:val="Hyperlink"/>
            <w:rFonts w:ascii="Arial" w:hAnsi="Arial" w:cs="Arial"/>
          </w:rPr>
          <w:t>Pre-ETS Provision Form</w:t>
        </w:r>
        <w:r w:rsidR="00D97E5C" w:rsidRPr="00D97E5C">
          <w:rPr>
            <w:rStyle w:val="Hyperlink"/>
            <w:rFonts w:ascii="Arial" w:hAnsi="Arial" w:cs="Arial"/>
          </w:rPr>
          <w:t xml:space="preserve"> (MDRS-VR-61)</w:t>
        </w:r>
        <w:r w:rsidRPr="00D97E5C">
          <w:rPr>
            <w:rStyle w:val="Hyperlink"/>
            <w:rFonts w:ascii="Arial" w:hAnsi="Arial" w:cs="Arial"/>
          </w:rPr>
          <w:t>.</w:t>
        </w:r>
      </w:hyperlink>
    </w:p>
    <w:p w14:paraId="630B56DB" w14:textId="708E949A" w:rsidR="7AE2F31C" w:rsidRDefault="7AE2F31C" w:rsidP="193FEFEE">
      <w:pPr>
        <w:pStyle w:val="ListParagraph"/>
        <w:numPr>
          <w:ilvl w:val="0"/>
          <w:numId w:val="37"/>
        </w:numPr>
        <w:rPr>
          <w:rFonts w:ascii="Arial" w:eastAsia="Arial" w:hAnsi="Arial" w:cs="Arial"/>
        </w:rPr>
      </w:pPr>
      <w:r w:rsidRPr="193FEFEE">
        <w:rPr>
          <w:rFonts w:ascii="Arial" w:eastAsia="Arial" w:hAnsi="Arial" w:cs="Arial"/>
        </w:rPr>
        <w:t xml:space="preserve">The Provider and OVR/OVRB Transition Counselor understand that preparation and travel time are not billable. </w:t>
      </w:r>
      <w:r w:rsidR="5EF78FA1" w:rsidRPr="193FEFEE">
        <w:rPr>
          <w:rFonts w:ascii="Arial" w:eastAsia="Arial" w:hAnsi="Arial" w:cs="Arial"/>
        </w:rPr>
        <w:t xml:space="preserve">Payment will only be issued for </w:t>
      </w:r>
      <w:proofErr w:type="gramStart"/>
      <w:r w:rsidR="5EF78FA1" w:rsidRPr="193FEFEE">
        <w:rPr>
          <w:rFonts w:ascii="Arial" w:eastAsia="Arial" w:hAnsi="Arial" w:cs="Arial"/>
        </w:rPr>
        <w:t>Pre-ETS</w:t>
      </w:r>
      <w:proofErr w:type="gramEnd"/>
      <w:r w:rsidR="5EF78FA1" w:rsidRPr="193FEFEE">
        <w:rPr>
          <w:rFonts w:ascii="Arial" w:eastAsia="Arial" w:hAnsi="Arial" w:cs="Arial"/>
        </w:rPr>
        <w:t xml:space="preserve"> unit costs as documented on the Pre-ETS Provision Forms.</w:t>
      </w:r>
    </w:p>
    <w:p w14:paraId="058F1C64" w14:textId="5F48C59A" w:rsidR="5EF78FA1" w:rsidRDefault="5EF78FA1" w:rsidP="193FEFEE">
      <w:pPr>
        <w:pStyle w:val="ListParagraph"/>
        <w:numPr>
          <w:ilvl w:val="0"/>
          <w:numId w:val="37"/>
        </w:numPr>
        <w:rPr>
          <w:rFonts w:ascii="Arial" w:eastAsia="Arial" w:hAnsi="Arial" w:cs="Arial"/>
        </w:rPr>
      </w:pPr>
      <w:r w:rsidRPr="193FEFEE">
        <w:rPr>
          <w:rFonts w:ascii="Arial" w:eastAsia="Arial" w:hAnsi="Arial" w:cs="Arial"/>
        </w:rPr>
        <w:t xml:space="preserve">The Provider is responsible for ensuring that all Pre-ETS Provision Forms are completed accurately. The OVR/OVRB Transition Counselor will review the forms and return any containing errors to the Provider for correction. Corrected forms must be </w:t>
      </w:r>
      <w:proofErr w:type="gramStart"/>
      <w:r w:rsidRPr="193FEFEE">
        <w:rPr>
          <w:rFonts w:ascii="Arial" w:eastAsia="Arial" w:hAnsi="Arial" w:cs="Arial"/>
        </w:rPr>
        <w:t>resubmitted</w:t>
      </w:r>
      <w:proofErr w:type="gramEnd"/>
      <w:r w:rsidRPr="193FEFEE">
        <w:rPr>
          <w:rFonts w:ascii="Arial" w:eastAsia="Arial" w:hAnsi="Arial" w:cs="Arial"/>
        </w:rPr>
        <w:t xml:space="preserve"> within seven (7) business days.</w:t>
      </w:r>
    </w:p>
    <w:p w14:paraId="55772F98" w14:textId="7F5C3194" w:rsidR="00182A83" w:rsidRPr="00B938E1" w:rsidRDefault="4D95D108" w:rsidP="00D5483D">
      <w:pPr>
        <w:pStyle w:val="ListParagraph"/>
        <w:numPr>
          <w:ilvl w:val="0"/>
          <w:numId w:val="37"/>
        </w:numPr>
        <w:rPr>
          <w:rFonts w:ascii="Arial" w:hAnsi="Arial" w:cs="Arial"/>
        </w:rPr>
      </w:pPr>
      <w:r w:rsidRPr="193FEFEE">
        <w:rPr>
          <w:rFonts w:ascii="Arial" w:hAnsi="Arial" w:cs="Arial"/>
        </w:rPr>
        <w:t xml:space="preserve">The </w:t>
      </w:r>
      <w:r w:rsidR="11AFE654" w:rsidRPr="193FEFEE">
        <w:rPr>
          <w:rFonts w:ascii="Arial" w:hAnsi="Arial" w:cs="Arial"/>
        </w:rPr>
        <w:t xml:space="preserve">OVR/OVRB Transition </w:t>
      </w:r>
      <w:r w:rsidRPr="193FEFEE">
        <w:rPr>
          <w:rFonts w:ascii="Arial" w:hAnsi="Arial" w:cs="Arial"/>
        </w:rPr>
        <w:t xml:space="preserve">Counselor will keep a copy of the </w:t>
      </w:r>
      <w:hyperlink r:id="rId33" w:history="1">
        <w:r w:rsidRPr="00CA1DFC">
          <w:rPr>
            <w:rStyle w:val="Hyperlink"/>
            <w:rFonts w:ascii="Arial" w:hAnsi="Arial" w:cs="Arial"/>
          </w:rPr>
          <w:t>Pre-ETS Provision Forms</w:t>
        </w:r>
        <w:r w:rsidR="00C52887" w:rsidRPr="00CA1DFC">
          <w:rPr>
            <w:rStyle w:val="Hyperlink"/>
            <w:rFonts w:ascii="Arial" w:hAnsi="Arial" w:cs="Arial"/>
          </w:rPr>
          <w:t xml:space="preserve"> (MDRS-VR-61)</w:t>
        </w:r>
      </w:hyperlink>
      <w:r w:rsidRPr="193FEFEE">
        <w:rPr>
          <w:rFonts w:ascii="Arial" w:hAnsi="Arial" w:cs="Arial"/>
        </w:rPr>
        <w:t xml:space="preserve"> in the PE/VR</w:t>
      </w:r>
      <w:r w:rsidR="067AF033" w:rsidRPr="193FEFEE">
        <w:rPr>
          <w:rFonts w:ascii="Arial" w:hAnsi="Arial" w:cs="Arial"/>
        </w:rPr>
        <w:t xml:space="preserve"> </w:t>
      </w:r>
      <w:r w:rsidRPr="193FEFEE">
        <w:rPr>
          <w:rFonts w:ascii="Arial" w:hAnsi="Arial" w:cs="Arial"/>
        </w:rPr>
        <w:t>student’s case file.</w:t>
      </w:r>
    </w:p>
    <w:p w14:paraId="44549D66" w14:textId="67AC96A8" w:rsidR="00CC4E78" w:rsidRPr="00527BB9" w:rsidRDefault="00A17792" w:rsidP="00527BB9">
      <w:pPr>
        <w:pStyle w:val="Heading4"/>
        <w:rPr>
          <w:rFonts w:ascii="Arial" w:hAnsi="Arial" w:cs="Arial"/>
          <w:i w:val="0"/>
          <w:iCs w:val="0"/>
          <w:color w:val="auto"/>
          <w:u w:val="single"/>
        </w:rPr>
      </w:pPr>
      <w:bookmarkStart w:id="50" w:name="_Toc199957072"/>
      <w:bookmarkStart w:id="51" w:name="_Toc200650991"/>
      <w:r>
        <w:rPr>
          <w:rFonts w:ascii="Arial" w:hAnsi="Arial" w:cs="Arial"/>
          <w:i w:val="0"/>
          <w:iCs w:val="0"/>
          <w:color w:val="auto"/>
          <w:u w:val="single"/>
        </w:rPr>
        <w:t>9</w:t>
      </w:r>
      <w:r w:rsidR="00E9042E">
        <w:rPr>
          <w:rFonts w:ascii="Arial" w:hAnsi="Arial" w:cs="Arial"/>
          <w:i w:val="0"/>
          <w:iCs w:val="0"/>
          <w:color w:val="auto"/>
          <w:u w:val="single"/>
        </w:rPr>
        <w:t xml:space="preserve">.8.1.8 </w:t>
      </w:r>
      <w:r w:rsidR="00CC4E78" w:rsidRPr="00527BB9">
        <w:rPr>
          <w:rFonts w:ascii="Arial" w:hAnsi="Arial" w:cs="Arial"/>
          <w:i w:val="0"/>
          <w:iCs w:val="0"/>
          <w:color w:val="auto"/>
          <w:u w:val="single"/>
        </w:rPr>
        <w:t>VR Orientation</w:t>
      </w:r>
      <w:bookmarkEnd w:id="50"/>
      <w:bookmarkEnd w:id="51"/>
    </w:p>
    <w:p w14:paraId="7D273448" w14:textId="6274410D" w:rsidR="00CC4E78" w:rsidRPr="00CC4E78" w:rsidRDefault="00CC4E78" w:rsidP="00D5483D">
      <w:pPr>
        <w:pStyle w:val="ListParagraph"/>
        <w:numPr>
          <w:ilvl w:val="0"/>
          <w:numId w:val="23"/>
        </w:numPr>
        <w:rPr>
          <w:rFonts w:ascii="Arial" w:hAnsi="Arial" w:cs="Arial"/>
        </w:rPr>
      </w:pPr>
      <w:r w:rsidRPr="00CC4E78">
        <w:rPr>
          <w:rFonts w:ascii="Arial" w:hAnsi="Arial" w:cs="Arial"/>
        </w:rPr>
        <w:t xml:space="preserve">The </w:t>
      </w:r>
      <w:r w:rsidR="59BA5B4C" w:rsidRPr="10165EC4">
        <w:rPr>
          <w:rFonts w:ascii="Arial" w:hAnsi="Arial" w:cs="Arial"/>
        </w:rPr>
        <w:t>OVR/OVRB T</w:t>
      </w:r>
      <w:r w:rsidR="110B32D9" w:rsidRPr="10165EC4">
        <w:rPr>
          <w:rFonts w:ascii="Arial" w:hAnsi="Arial" w:cs="Arial"/>
        </w:rPr>
        <w:t xml:space="preserve">ransition </w:t>
      </w:r>
      <w:r w:rsidR="690E7650" w:rsidRPr="10165EC4">
        <w:rPr>
          <w:rFonts w:ascii="Arial" w:hAnsi="Arial" w:cs="Arial"/>
        </w:rPr>
        <w:t>C</w:t>
      </w:r>
      <w:r w:rsidR="110B32D9" w:rsidRPr="10165EC4">
        <w:rPr>
          <w:rFonts w:ascii="Arial" w:hAnsi="Arial" w:cs="Arial"/>
        </w:rPr>
        <w:t>ounselor</w:t>
      </w:r>
      <w:r w:rsidRPr="00CC4E78">
        <w:rPr>
          <w:rFonts w:ascii="Arial" w:hAnsi="Arial" w:cs="Arial"/>
        </w:rPr>
        <w:t xml:space="preserve"> must provide VR</w:t>
      </w:r>
      <w:r w:rsidR="729132AC" w:rsidRPr="10165EC4">
        <w:rPr>
          <w:rFonts w:ascii="Arial" w:hAnsi="Arial" w:cs="Arial"/>
        </w:rPr>
        <w:t>/VRB</w:t>
      </w:r>
      <w:r w:rsidRPr="00CC4E78">
        <w:rPr>
          <w:rFonts w:ascii="Arial" w:hAnsi="Arial" w:cs="Arial"/>
        </w:rPr>
        <w:t xml:space="preserve"> orientation to every PE student at least once per year.</w:t>
      </w:r>
    </w:p>
    <w:p w14:paraId="640DB360" w14:textId="77777777" w:rsidR="00CC4E78" w:rsidRPr="00CC4E78" w:rsidRDefault="00CC4E78" w:rsidP="00D5483D">
      <w:pPr>
        <w:pStyle w:val="ListParagraph"/>
        <w:numPr>
          <w:ilvl w:val="0"/>
          <w:numId w:val="23"/>
        </w:numPr>
        <w:rPr>
          <w:rFonts w:ascii="Arial" w:hAnsi="Arial" w:cs="Arial"/>
        </w:rPr>
      </w:pPr>
      <w:r w:rsidRPr="00CC4E78">
        <w:rPr>
          <w:rFonts w:ascii="Arial" w:hAnsi="Arial" w:cs="Arial"/>
        </w:rPr>
        <w:t>During orientation, counselors give students and parents/guardians:</w:t>
      </w:r>
    </w:p>
    <w:p w14:paraId="7CA76893" w14:textId="5BCC2A4A" w:rsidR="00CC4E78" w:rsidRPr="00CC4E78" w:rsidRDefault="00CC4E78" w:rsidP="00D5483D">
      <w:pPr>
        <w:pStyle w:val="ListParagraph"/>
        <w:numPr>
          <w:ilvl w:val="1"/>
          <w:numId w:val="23"/>
        </w:numPr>
        <w:rPr>
          <w:rFonts w:ascii="Arial" w:hAnsi="Arial" w:cs="Arial"/>
        </w:rPr>
      </w:pPr>
      <w:r w:rsidRPr="37DAE774">
        <w:rPr>
          <w:rFonts w:ascii="Arial" w:hAnsi="Arial" w:cs="Arial"/>
        </w:rPr>
        <w:t>"</w:t>
      </w:r>
      <w:hyperlink r:id="rId34" w:history="1">
        <w:r w:rsidR="002A0C0F" w:rsidRPr="00164D1A">
          <w:rPr>
            <w:rStyle w:val="Hyperlink"/>
            <w:rFonts w:ascii="Arial" w:hAnsi="Arial" w:cs="Arial"/>
          </w:rPr>
          <w:t xml:space="preserve">School to </w:t>
        </w:r>
        <w:r w:rsidR="004D4C41" w:rsidRPr="00164D1A">
          <w:rPr>
            <w:rStyle w:val="Hyperlink"/>
            <w:rFonts w:ascii="Arial" w:hAnsi="Arial" w:cs="Arial"/>
          </w:rPr>
          <w:t>Career Transition Services</w:t>
        </w:r>
      </w:hyperlink>
      <w:r w:rsidRPr="37DAE774">
        <w:rPr>
          <w:rFonts w:ascii="Arial" w:hAnsi="Arial" w:cs="Arial"/>
        </w:rPr>
        <w:t>" brochure</w:t>
      </w:r>
    </w:p>
    <w:p w14:paraId="3D63D586" w14:textId="60BC6B38" w:rsidR="00CC4E78" w:rsidRPr="00CC4E78" w:rsidRDefault="00CC4E78" w:rsidP="00D5483D">
      <w:pPr>
        <w:pStyle w:val="ListParagraph"/>
        <w:numPr>
          <w:ilvl w:val="1"/>
          <w:numId w:val="23"/>
        </w:numPr>
        <w:rPr>
          <w:rFonts w:ascii="Arial" w:hAnsi="Arial" w:cs="Arial"/>
        </w:rPr>
      </w:pPr>
      <w:r w:rsidRPr="00CC4E78">
        <w:rPr>
          <w:rFonts w:ascii="Arial" w:hAnsi="Arial" w:cs="Arial"/>
        </w:rPr>
        <w:t>"</w:t>
      </w:r>
      <w:hyperlink r:id="rId35" w:history="1">
        <w:r w:rsidR="00FA6B80" w:rsidRPr="00C21C46">
          <w:rPr>
            <w:rStyle w:val="Hyperlink"/>
            <w:rFonts w:ascii="Arial" w:hAnsi="Arial" w:cs="Arial"/>
          </w:rPr>
          <w:t>Pre-</w:t>
        </w:r>
        <w:r w:rsidR="00DC2E78">
          <w:rPr>
            <w:rStyle w:val="Hyperlink"/>
            <w:rFonts w:ascii="Arial" w:hAnsi="Arial" w:cs="Arial"/>
          </w:rPr>
          <w:t>Employment</w:t>
        </w:r>
        <w:r w:rsidR="00FA6B80" w:rsidRPr="00C21C46">
          <w:rPr>
            <w:rStyle w:val="Hyperlink"/>
            <w:rFonts w:ascii="Arial" w:hAnsi="Arial" w:cs="Arial"/>
          </w:rPr>
          <w:t xml:space="preserve"> Transition Services</w:t>
        </w:r>
      </w:hyperlink>
      <w:r w:rsidR="00FA6B80">
        <w:rPr>
          <w:rFonts w:ascii="Arial" w:hAnsi="Arial" w:cs="Arial"/>
        </w:rPr>
        <w:t>” brochure</w:t>
      </w:r>
    </w:p>
    <w:p w14:paraId="3A0354EA" w14:textId="5A3A6C1F" w:rsidR="00CC4E78" w:rsidRPr="00CC4E78" w:rsidRDefault="00CC4E78" w:rsidP="00D5483D">
      <w:pPr>
        <w:pStyle w:val="ListParagraph"/>
        <w:numPr>
          <w:ilvl w:val="0"/>
          <w:numId w:val="23"/>
        </w:numPr>
        <w:rPr>
          <w:rFonts w:ascii="Arial" w:hAnsi="Arial" w:cs="Arial"/>
        </w:rPr>
      </w:pPr>
      <w:r w:rsidRPr="0FEEDCCE">
        <w:rPr>
          <w:rFonts w:ascii="Arial" w:hAnsi="Arial" w:cs="Arial"/>
        </w:rPr>
        <w:lastRenderedPageBreak/>
        <w:t>Record each orientation session in</w:t>
      </w:r>
      <w:r w:rsidR="00E64192" w:rsidRPr="0FEEDCCE">
        <w:rPr>
          <w:rFonts w:ascii="Arial" w:hAnsi="Arial" w:cs="Arial"/>
        </w:rPr>
        <w:t xml:space="preserve"> a </w:t>
      </w:r>
      <w:r w:rsidR="2560C601" w:rsidRPr="0FEEDCCE">
        <w:rPr>
          <w:rFonts w:ascii="Arial" w:hAnsi="Arial" w:cs="Arial"/>
        </w:rPr>
        <w:t xml:space="preserve">referral or </w:t>
      </w:r>
      <w:r w:rsidR="00E64192" w:rsidRPr="0FEEDCCE">
        <w:rPr>
          <w:rFonts w:ascii="Arial" w:hAnsi="Arial" w:cs="Arial"/>
        </w:rPr>
        <w:t>case note in</w:t>
      </w:r>
      <w:r w:rsidRPr="0FEEDCCE">
        <w:rPr>
          <w:rFonts w:ascii="Arial" w:hAnsi="Arial" w:cs="Arial"/>
        </w:rPr>
        <w:t xml:space="preserve"> </w:t>
      </w:r>
      <w:r w:rsidR="00F84CF6" w:rsidRPr="0FEEDCCE">
        <w:rPr>
          <w:rFonts w:ascii="Arial" w:hAnsi="Arial" w:cs="Arial"/>
        </w:rPr>
        <w:t>AWARE™</w:t>
      </w:r>
      <w:r w:rsidRPr="0FEEDCCE">
        <w:rPr>
          <w:rFonts w:ascii="Arial" w:hAnsi="Arial" w:cs="Arial"/>
        </w:rPr>
        <w:t>, including a brief description of what was discussed and any decisions the student made.</w:t>
      </w:r>
    </w:p>
    <w:p w14:paraId="2CDD69AE" w14:textId="5D71D383" w:rsidR="00CC4E78" w:rsidRPr="00527BB9" w:rsidRDefault="00A17792" w:rsidP="00527BB9">
      <w:pPr>
        <w:pStyle w:val="Heading4"/>
        <w:rPr>
          <w:rFonts w:ascii="Arial" w:hAnsi="Arial" w:cs="Arial"/>
          <w:i w:val="0"/>
          <w:iCs w:val="0"/>
          <w:color w:val="auto"/>
          <w:u w:val="single"/>
        </w:rPr>
      </w:pPr>
      <w:bookmarkStart w:id="52" w:name="_Toc199957073"/>
      <w:bookmarkStart w:id="53" w:name="_Toc200650992"/>
      <w:r>
        <w:rPr>
          <w:rFonts w:ascii="Arial" w:hAnsi="Arial" w:cs="Arial"/>
          <w:i w:val="0"/>
          <w:iCs w:val="0"/>
          <w:color w:val="auto"/>
          <w:u w:val="single"/>
        </w:rPr>
        <w:t>9</w:t>
      </w:r>
      <w:r w:rsidR="00E9042E">
        <w:rPr>
          <w:rFonts w:ascii="Arial" w:hAnsi="Arial" w:cs="Arial"/>
          <w:i w:val="0"/>
          <w:iCs w:val="0"/>
          <w:color w:val="auto"/>
          <w:u w:val="single"/>
        </w:rPr>
        <w:t xml:space="preserve">.8.1.9 </w:t>
      </w:r>
      <w:r w:rsidR="00CC4E78" w:rsidRPr="00527BB9">
        <w:rPr>
          <w:rFonts w:ascii="Arial" w:hAnsi="Arial" w:cs="Arial"/>
          <w:i w:val="0"/>
          <w:iCs w:val="0"/>
          <w:color w:val="auto"/>
          <w:u w:val="single"/>
        </w:rPr>
        <w:t>Case Management and Closure</w:t>
      </w:r>
      <w:bookmarkEnd w:id="52"/>
      <w:bookmarkEnd w:id="53"/>
    </w:p>
    <w:p w14:paraId="452BF56D" w14:textId="77777777" w:rsidR="00CC4E78" w:rsidRPr="00CC4E78" w:rsidRDefault="00CC4E78" w:rsidP="00D5483D">
      <w:pPr>
        <w:pStyle w:val="ListParagraph"/>
        <w:numPr>
          <w:ilvl w:val="0"/>
          <w:numId w:val="24"/>
        </w:numPr>
        <w:rPr>
          <w:rFonts w:ascii="Arial" w:hAnsi="Arial" w:cs="Arial"/>
        </w:rPr>
      </w:pPr>
      <w:r w:rsidRPr="737A82F2">
        <w:rPr>
          <w:rFonts w:ascii="Arial" w:hAnsi="Arial" w:cs="Arial"/>
        </w:rPr>
        <w:t>PE cases remain open (in "Application" status) until:</w:t>
      </w:r>
    </w:p>
    <w:p w14:paraId="42733FCC" w14:textId="77EEA533" w:rsidR="00CC4E78" w:rsidRPr="00CC4E78" w:rsidRDefault="00CC4E78" w:rsidP="00D5483D">
      <w:pPr>
        <w:pStyle w:val="ListParagraph"/>
        <w:numPr>
          <w:ilvl w:val="1"/>
          <w:numId w:val="24"/>
        </w:numPr>
        <w:rPr>
          <w:rFonts w:ascii="Arial" w:hAnsi="Arial" w:cs="Arial"/>
        </w:rPr>
      </w:pPr>
      <w:r w:rsidRPr="00CC4E78">
        <w:rPr>
          <w:rFonts w:ascii="Arial" w:hAnsi="Arial" w:cs="Arial"/>
        </w:rPr>
        <w:t xml:space="preserve">The student no longer qualifies as </w:t>
      </w:r>
      <w:r w:rsidR="006C3ABA">
        <w:rPr>
          <w:rFonts w:ascii="Arial" w:hAnsi="Arial" w:cs="Arial"/>
        </w:rPr>
        <w:t>a “student with a</w:t>
      </w:r>
      <w:r w:rsidRPr="00CC4E78">
        <w:rPr>
          <w:rFonts w:ascii="Arial" w:hAnsi="Arial" w:cs="Arial"/>
        </w:rPr>
        <w:t xml:space="preserve"> disability</w:t>
      </w:r>
      <w:r w:rsidR="006C3ABA">
        <w:rPr>
          <w:rFonts w:ascii="Arial" w:hAnsi="Arial" w:cs="Arial"/>
        </w:rPr>
        <w:t>”</w:t>
      </w:r>
      <w:r w:rsidRPr="00CC4E78">
        <w:rPr>
          <w:rFonts w:ascii="Arial" w:hAnsi="Arial" w:cs="Arial"/>
        </w:rPr>
        <w:t xml:space="preserve">, </w:t>
      </w:r>
      <w:r w:rsidRPr="00CC4E78">
        <w:rPr>
          <w:rFonts w:ascii="Arial" w:hAnsi="Arial" w:cs="Arial"/>
          <w:b/>
          <w:bCs/>
        </w:rPr>
        <w:t>or</w:t>
      </w:r>
    </w:p>
    <w:p w14:paraId="5A634FD9" w14:textId="77777777" w:rsidR="00CC4E78" w:rsidRPr="00CC4E78" w:rsidRDefault="00CC4E78" w:rsidP="00D5483D">
      <w:pPr>
        <w:pStyle w:val="ListParagraph"/>
        <w:numPr>
          <w:ilvl w:val="1"/>
          <w:numId w:val="24"/>
        </w:numPr>
        <w:rPr>
          <w:rFonts w:ascii="Arial" w:hAnsi="Arial" w:cs="Arial"/>
        </w:rPr>
      </w:pPr>
      <w:r w:rsidRPr="00CC4E78">
        <w:rPr>
          <w:rFonts w:ascii="Arial" w:hAnsi="Arial" w:cs="Arial"/>
        </w:rPr>
        <w:t xml:space="preserve">The </w:t>
      </w:r>
      <w:proofErr w:type="gramStart"/>
      <w:r w:rsidRPr="00CC4E78">
        <w:rPr>
          <w:rFonts w:ascii="Arial" w:hAnsi="Arial" w:cs="Arial"/>
        </w:rPr>
        <w:t>student applies</w:t>
      </w:r>
      <w:proofErr w:type="gramEnd"/>
      <w:r w:rsidRPr="00CC4E78">
        <w:rPr>
          <w:rFonts w:ascii="Arial" w:hAnsi="Arial" w:cs="Arial"/>
        </w:rPr>
        <w:t xml:space="preserve"> for full VR services.</w:t>
      </w:r>
    </w:p>
    <w:p w14:paraId="2EFB1066" w14:textId="5DF6CF58" w:rsidR="00CC4E78" w:rsidRPr="00CC4E78" w:rsidRDefault="00CC4E78" w:rsidP="00D5483D">
      <w:pPr>
        <w:pStyle w:val="ListParagraph"/>
        <w:numPr>
          <w:ilvl w:val="0"/>
          <w:numId w:val="24"/>
        </w:numPr>
        <w:rPr>
          <w:rFonts w:ascii="Arial" w:hAnsi="Arial" w:cs="Arial"/>
        </w:rPr>
      </w:pPr>
      <w:r w:rsidRPr="0FEEDCCE">
        <w:rPr>
          <w:rFonts w:ascii="Arial" w:hAnsi="Arial" w:cs="Arial"/>
        </w:rPr>
        <w:t xml:space="preserve">When either occurs record the closure </w:t>
      </w:r>
      <w:r w:rsidR="00FB68AD" w:rsidRPr="0FEEDCCE">
        <w:rPr>
          <w:rFonts w:ascii="Arial" w:hAnsi="Arial" w:cs="Arial"/>
        </w:rPr>
        <w:t>date and</w:t>
      </w:r>
      <w:r w:rsidRPr="0FEEDCCE">
        <w:rPr>
          <w:rFonts w:ascii="Arial" w:hAnsi="Arial" w:cs="Arial"/>
        </w:rPr>
        <w:t xml:space="preserve"> note the reason for closure in </w:t>
      </w:r>
      <w:r w:rsidR="006C3ABA" w:rsidRPr="0FEEDCCE">
        <w:rPr>
          <w:rFonts w:ascii="Arial" w:hAnsi="Arial" w:cs="Arial"/>
        </w:rPr>
        <w:t>AWARE™</w:t>
      </w:r>
      <w:r w:rsidRPr="0FEEDCCE">
        <w:rPr>
          <w:rFonts w:ascii="Arial" w:hAnsi="Arial" w:cs="Arial"/>
        </w:rPr>
        <w:t>.</w:t>
      </w:r>
    </w:p>
    <w:p w14:paraId="70B0E75A" w14:textId="1D573BDE" w:rsidR="00CC4E78" w:rsidRPr="00D209CE" w:rsidRDefault="00A17792" w:rsidP="00527BB9">
      <w:pPr>
        <w:pStyle w:val="Heading4"/>
        <w:rPr>
          <w:rFonts w:ascii="Arial" w:hAnsi="Arial" w:cs="Arial"/>
          <w:i w:val="0"/>
          <w:iCs w:val="0"/>
          <w:color w:val="auto"/>
          <w:u w:val="single"/>
        </w:rPr>
      </w:pPr>
      <w:bookmarkStart w:id="54" w:name="_Toc199957074"/>
      <w:bookmarkStart w:id="55" w:name="_Toc200650993"/>
      <w:r>
        <w:rPr>
          <w:rFonts w:ascii="Arial" w:hAnsi="Arial" w:cs="Arial"/>
          <w:i w:val="0"/>
          <w:iCs w:val="0"/>
          <w:color w:val="auto"/>
          <w:u w:val="single"/>
        </w:rPr>
        <w:t>9</w:t>
      </w:r>
      <w:r w:rsidR="00E9042E">
        <w:rPr>
          <w:rFonts w:ascii="Arial" w:hAnsi="Arial" w:cs="Arial"/>
          <w:i w:val="0"/>
          <w:iCs w:val="0"/>
          <w:color w:val="auto"/>
          <w:u w:val="single"/>
        </w:rPr>
        <w:t xml:space="preserve">.8.1.10 </w:t>
      </w:r>
      <w:r w:rsidR="00CC4E78" w:rsidRPr="00D209CE">
        <w:rPr>
          <w:rFonts w:ascii="Arial" w:hAnsi="Arial" w:cs="Arial"/>
          <w:i w:val="0"/>
          <w:iCs w:val="0"/>
          <w:color w:val="auto"/>
          <w:u w:val="single"/>
        </w:rPr>
        <w:t>Record Keeping</w:t>
      </w:r>
      <w:bookmarkEnd w:id="54"/>
      <w:bookmarkEnd w:id="55"/>
    </w:p>
    <w:p w14:paraId="4DA860C7" w14:textId="77777777" w:rsidR="00CC4E78" w:rsidRPr="00CC4E78" w:rsidRDefault="00CC4E78" w:rsidP="00D5483D">
      <w:pPr>
        <w:pStyle w:val="ListParagraph"/>
        <w:numPr>
          <w:ilvl w:val="0"/>
          <w:numId w:val="25"/>
        </w:numPr>
        <w:rPr>
          <w:rFonts w:ascii="Arial" w:hAnsi="Arial" w:cs="Arial"/>
        </w:rPr>
      </w:pPr>
      <w:r w:rsidRPr="00CC4E78">
        <w:rPr>
          <w:rFonts w:ascii="Arial" w:hAnsi="Arial" w:cs="Arial"/>
        </w:rPr>
        <w:t>Transition counselors must keep a hard-copy file for each PE student.</w:t>
      </w:r>
    </w:p>
    <w:p w14:paraId="0B20A5C2" w14:textId="0E0F1D4F" w:rsidR="0011781F" w:rsidRPr="006F18C4" w:rsidRDefault="2DBD6120" w:rsidP="00D5483D">
      <w:pPr>
        <w:pStyle w:val="ListParagraph"/>
        <w:numPr>
          <w:ilvl w:val="0"/>
          <w:numId w:val="25"/>
        </w:numPr>
        <w:rPr>
          <w:rFonts w:ascii="Arial" w:hAnsi="Arial" w:cs="Arial"/>
        </w:rPr>
      </w:pPr>
      <w:r w:rsidRPr="34A88341">
        <w:rPr>
          <w:rFonts w:ascii="Arial" w:hAnsi="Arial" w:cs="Arial"/>
        </w:rPr>
        <w:t>If a full VR case is opened later, transfer all PE documentation into the new VR file.</w:t>
      </w:r>
    </w:p>
    <w:p w14:paraId="59434594" w14:textId="43DD3A12" w:rsidR="00A76650" w:rsidRPr="00A76650" w:rsidRDefault="00A17792" w:rsidP="00A76650">
      <w:pPr>
        <w:keepNext/>
        <w:keepLines/>
        <w:spacing w:before="160" w:after="80"/>
        <w:outlineLvl w:val="1"/>
        <w:rPr>
          <w:rFonts w:ascii="Arial" w:eastAsia="Arial" w:hAnsi="Arial" w:cs="Arial"/>
          <w:color w:val="000000"/>
          <w:kern w:val="0"/>
          <w:sz w:val="32"/>
          <w:szCs w:val="32"/>
          <w14:ligatures w14:val="none"/>
        </w:rPr>
      </w:pPr>
      <w:bookmarkStart w:id="56" w:name="_Toc200650994"/>
      <w:r>
        <w:rPr>
          <w:rFonts w:ascii="Arial" w:eastAsia="Arial" w:hAnsi="Arial" w:cs="Arial"/>
          <w:b/>
          <w:color w:val="000000"/>
          <w:kern w:val="0"/>
          <w:sz w:val="28"/>
          <w:szCs w:val="28"/>
          <w14:ligatures w14:val="none"/>
        </w:rPr>
        <w:t>9</w:t>
      </w:r>
      <w:r w:rsidR="0045131B">
        <w:rPr>
          <w:rFonts w:ascii="Arial" w:eastAsia="Arial" w:hAnsi="Arial" w:cs="Arial"/>
          <w:b/>
          <w:color w:val="000000"/>
          <w:kern w:val="0"/>
          <w:sz w:val="28"/>
          <w:szCs w:val="28"/>
          <w14:ligatures w14:val="none"/>
        </w:rPr>
        <w:t xml:space="preserve">.9 </w:t>
      </w:r>
      <w:r w:rsidR="00A76650" w:rsidRPr="00A76650">
        <w:rPr>
          <w:rFonts w:ascii="Arial" w:eastAsia="Arial" w:hAnsi="Arial" w:cs="Arial"/>
          <w:b/>
          <w:color w:val="000000"/>
          <w:kern w:val="0"/>
          <w:sz w:val="28"/>
          <w:szCs w:val="28"/>
          <w14:ligatures w14:val="none"/>
        </w:rPr>
        <w:t>Job Extravaganza Events</w:t>
      </w:r>
      <w:r w:rsidR="00A76650" w:rsidRPr="00A76650">
        <w:rPr>
          <w:rFonts w:ascii="Arial" w:eastAsia="Arial" w:hAnsi="Arial" w:cs="Arial"/>
          <w:color w:val="000000"/>
          <w:kern w:val="0"/>
          <w:sz w:val="28"/>
          <w:szCs w:val="28"/>
          <w14:ligatures w14:val="none"/>
        </w:rPr>
        <w:t xml:space="preserve"> </w:t>
      </w:r>
      <w:bookmarkEnd w:id="56"/>
    </w:p>
    <w:p w14:paraId="04D135AE" w14:textId="77777777" w:rsidR="00A76650" w:rsidRPr="00A76650" w:rsidRDefault="00A76650" w:rsidP="00A76650">
      <w:pPr>
        <w:spacing w:line="276" w:lineRule="auto"/>
        <w:rPr>
          <w:rFonts w:ascii="Arial" w:eastAsia="Arial" w:hAnsi="Arial" w:cs="Arial"/>
          <w:kern w:val="0"/>
          <w14:ligatures w14:val="none"/>
        </w:rPr>
      </w:pPr>
      <w:r w:rsidRPr="00A76650">
        <w:rPr>
          <w:rFonts w:ascii="Arial" w:eastAsia="Arial" w:hAnsi="Arial" w:cs="Arial"/>
          <w:kern w:val="0"/>
          <w14:ligatures w14:val="none"/>
        </w:rPr>
        <w:t>Job Extravaganza Events are structured, provider-led career exploration and skill-building events designed to deliver Pre-Employment Transition Services (Pre-ETS) to students with disabilities. These events are implemented in collaboration with Transition Counselors, local education agencies (LEAs), and the Pre-ETS Referral Coordinator to ensure coordinated service delivery and alignment with each student’s transition goals.</w:t>
      </w:r>
    </w:p>
    <w:p w14:paraId="690511CD" w14:textId="77777777" w:rsidR="00A76650" w:rsidRPr="00A76650" w:rsidRDefault="00A76650" w:rsidP="00A76650">
      <w:pPr>
        <w:spacing w:line="276" w:lineRule="auto"/>
        <w:rPr>
          <w:rFonts w:ascii="Arial" w:eastAsia="Arial" w:hAnsi="Arial" w:cs="Arial"/>
          <w:kern w:val="0"/>
          <w14:ligatures w14:val="none"/>
        </w:rPr>
      </w:pPr>
      <w:r w:rsidRPr="00A76650">
        <w:rPr>
          <w:rFonts w:ascii="Arial" w:eastAsia="Arial" w:hAnsi="Arial" w:cs="Arial"/>
          <w:kern w:val="0"/>
          <w14:ligatures w14:val="none"/>
        </w:rPr>
        <w:t xml:space="preserve">The primary objective of Job Extravaganza Events is to provide participants with exposure to various career pathways, employment-related experiences, and essential workplace skills that support their transition from school to post-secondary education or competitive integrated employment. These events are hosted by approved Job Extravaganza Providers in partnership with Transition Counselors, local educational agencies, and other agencies and/or entities. </w:t>
      </w:r>
    </w:p>
    <w:p w14:paraId="0288CB28" w14:textId="220AB588" w:rsidR="00A76650" w:rsidRPr="00A76650" w:rsidRDefault="00A17792" w:rsidP="00A76650">
      <w:pPr>
        <w:keepNext/>
        <w:keepLines/>
        <w:spacing w:before="160" w:after="80"/>
        <w:outlineLvl w:val="2"/>
        <w:rPr>
          <w:rFonts w:ascii="Arial" w:eastAsia="Arial" w:hAnsi="Arial" w:cs="Arial"/>
          <w:b/>
          <w:color w:val="000000"/>
          <w:kern w:val="0"/>
          <w14:ligatures w14:val="none"/>
        </w:rPr>
      </w:pPr>
      <w:bookmarkStart w:id="57" w:name="_Toc200650995"/>
      <w:r>
        <w:rPr>
          <w:rFonts w:ascii="Arial" w:eastAsia="Arial" w:hAnsi="Arial" w:cs="Arial"/>
          <w:b/>
          <w:color w:val="000000"/>
          <w:kern w:val="0"/>
          <w14:ligatures w14:val="none"/>
        </w:rPr>
        <w:t>9</w:t>
      </w:r>
      <w:r w:rsidR="00E04334">
        <w:rPr>
          <w:rFonts w:ascii="Arial" w:eastAsia="Arial" w:hAnsi="Arial" w:cs="Arial"/>
          <w:b/>
          <w:color w:val="000000"/>
          <w:kern w:val="0"/>
          <w14:ligatures w14:val="none"/>
        </w:rPr>
        <w:t xml:space="preserve">.9.1 </w:t>
      </w:r>
      <w:r w:rsidR="00A76650" w:rsidRPr="00A76650">
        <w:rPr>
          <w:rFonts w:ascii="Arial" w:eastAsia="Arial" w:hAnsi="Arial" w:cs="Arial"/>
          <w:b/>
          <w:color w:val="000000"/>
          <w:kern w:val="0"/>
          <w14:ligatures w14:val="none"/>
        </w:rPr>
        <w:t>Job Extravaganza Purpose</w:t>
      </w:r>
      <w:bookmarkEnd w:id="57"/>
    </w:p>
    <w:p w14:paraId="54E65D4D" w14:textId="77777777" w:rsidR="00A76650" w:rsidRPr="00A76650" w:rsidRDefault="00A76650" w:rsidP="00A76650">
      <w:pPr>
        <w:spacing w:line="276" w:lineRule="auto"/>
        <w:rPr>
          <w:rFonts w:ascii="Arial" w:eastAsia="Arial" w:hAnsi="Arial" w:cs="Arial"/>
          <w:kern w:val="0"/>
          <w14:ligatures w14:val="none"/>
        </w:rPr>
      </w:pPr>
      <w:r w:rsidRPr="00A76650">
        <w:rPr>
          <w:rFonts w:ascii="Arial" w:eastAsia="Arial" w:hAnsi="Arial" w:cs="Arial"/>
          <w:kern w:val="0"/>
          <w14:ligatures w14:val="none"/>
        </w:rPr>
        <w:t>The purpose of a Job Extravaganza Event is to expose participants to a range of employment-related experiences, including but not limited to:</w:t>
      </w:r>
    </w:p>
    <w:p w14:paraId="24962D6A" w14:textId="77777777" w:rsidR="00A76650" w:rsidRPr="00A76650" w:rsidRDefault="00A76650" w:rsidP="00D5483D">
      <w:pPr>
        <w:numPr>
          <w:ilvl w:val="0"/>
          <w:numId w:val="43"/>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Job exploration and career awareness activities</w:t>
      </w:r>
    </w:p>
    <w:p w14:paraId="30590F34" w14:textId="77777777" w:rsidR="00A76650" w:rsidRPr="00A76650" w:rsidRDefault="00A76650" w:rsidP="00D5483D">
      <w:pPr>
        <w:numPr>
          <w:ilvl w:val="0"/>
          <w:numId w:val="43"/>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Workplace readiness training</w:t>
      </w:r>
    </w:p>
    <w:p w14:paraId="63A9139B" w14:textId="77777777" w:rsidR="00A76650" w:rsidRPr="00A76650" w:rsidRDefault="00A76650" w:rsidP="00D5483D">
      <w:pPr>
        <w:numPr>
          <w:ilvl w:val="0"/>
          <w:numId w:val="43"/>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Information about postsecondary education and training opportunities</w:t>
      </w:r>
    </w:p>
    <w:p w14:paraId="686219B7" w14:textId="77777777" w:rsidR="00A76650" w:rsidRPr="00A76650" w:rsidRDefault="00A76650" w:rsidP="00D5483D">
      <w:pPr>
        <w:numPr>
          <w:ilvl w:val="0"/>
          <w:numId w:val="43"/>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Instruction in self-advocacy and soft skills development</w:t>
      </w:r>
    </w:p>
    <w:p w14:paraId="16817DB7" w14:textId="77777777" w:rsidR="00A76650" w:rsidRPr="00A76650" w:rsidRDefault="00A76650" w:rsidP="00D5483D">
      <w:pPr>
        <w:numPr>
          <w:ilvl w:val="0"/>
          <w:numId w:val="43"/>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Opportunities to interact with employers or participate in mock interviews or job shadowing experiences</w:t>
      </w:r>
    </w:p>
    <w:p w14:paraId="00C08F1B" w14:textId="77777777" w:rsidR="00A76650" w:rsidRPr="00A76650" w:rsidRDefault="00A76650" w:rsidP="00A76650">
      <w:pPr>
        <w:spacing w:line="276" w:lineRule="auto"/>
        <w:rPr>
          <w:rFonts w:ascii="Arial" w:eastAsia="Arial" w:hAnsi="Arial" w:cs="Arial"/>
          <w:kern w:val="0"/>
          <w14:ligatures w14:val="none"/>
        </w:rPr>
      </w:pPr>
      <w:r w:rsidRPr="00A76650">
        <w:rPr>
          <w:rFonts w:ascii="Arial" w:eastAsia="Arial" w:hAnsi="Arial" w:cs="Arial"/>
          <w:kern w:val="0"/>
          <w14:ligatures w14:val="none"/>
        </w:rPr>
        <w:t>These events serve as a practical platform to help students build critical skills, gain exposure to real-world career environments, and enhance their preparedness for employment or further education after high school.</w:t>
      </w:r>
    </w:p>
    <w:p w14:paraId="763EA611" w14:textId="77777777" w:rsidR="00A76650" w:rsidRPr="00A76650" w:rsidRDefault="00A76650" w:rsidP="00A76650">
      <w:pPr>
        <w:spacing w:line="276" w:lineRule="auto"/>
        <w:rPr>
          <w:rFonts w:ascii="Arial" w:eastAsia="Arial" w:hAnsi="Arial" w:cs="Arial"/>
          <w:kern w:val="0"/>
          <w14:ligatures w14:val="none"/>
        </w:rPr>
      </w:pPr>
      <w:r w:rsidRPr="00A76650">
        <w:rPr>
          <w:rFonts w:ascii="Arial" w:eastAsia="Arial" w:hAnsi="Arial" w:cs="Arial"/>
          <w:kern w:val="0"/>
          <w14:ligatures w14:val="none"/>
        </w:rPr>
        <w:lastRenderedPageBreak/>
        <w:t>Job Extravaganza Providers are responsible for organizing and conducting Job Extravaganza events in coordination with the designated Transition Counselor and local school districts. These events are designed to deliver Pre-Employment Transition Services (Pre-ETS) to eligible clients through referrals provided by educational and vocational rehabilitation partners.</w:t>
      </w:r>
    </w:p>
    <w:p w14:paraId="5C75E145" w14:textId="0F47AD57" w:rsidR="00A76650" w:rsidRPr="00A76650" w:rsidRDefault="00A17792" w:rsidP="00A76650">
      <w:pPr>
        <w:keepNext/>
        <w:keepLines/>
        <w:spacing w:before="160" w:after="80"/>
        <w:outlineLvl w:val="2"/>
        <w:rPr>
          <w:rFonts w:ascii="Arial" w:eastAsia="Arial" w:hAnsi="Arial" w:cs="Arial"/>
          <w:b/>
          <w:color w:val="000000"/>
          <w:kern w:val="0"/>
          <w14:ligatures w14:val="none"/>
        </w:rPr>
      </w:pPr>
      <w:bookmarkStart w:id="58" w:name="_Toc200650996"/>
      <w:r>
        <w:rPr>
          <w:rFonts w:ascii="Arial" w:eastAsia="Arial" w:hAnsi="Arial" w:cs="Arial"/>
          <w:b/>
          <w:color w:val="000000"/>
          <w:kern w:val="0"/>
          <w14:ligatures w14:val="none"/>
        </w:rPr>
        <w:t>9</w:t>
      </w:r>
      <w:r w:rsidR="00E04334">
        <w:rPr>
          <w:rFonts w:ascii="Arial" w:eastAsia="Arial" w:hAnsi="Arial" w:cs="Arial"/>
          <w:b/>
          <w:color w:val="000000"/>
          <w:kern w:val="0"/>
          <w14:ligatures w14:val="none"/>
        </w:rPr>
        <w:t xml:space="preserve">.9.2 </w:t>
      </w:r>
      <w:r w:rsidR="00A76650" w:rsidRPr="00A76650">
        <w:rPr>
          <w:rFonts w:ascii="Arial" w:eastAsia="Arial" w:hAnsi="Arial" w:cs="Arial"/>
          <w:b/>
          <w:color w:val="000000"/>
          <w:kern w:val="0"/>
          <w14:ligatures w14:val="none"/>
        </w:rPr>
        <w:t>Job Extravaganza Procedures</w:t>
      </w:r>
      <w:bookmarkEnd w:id="58"/>
    </w:p>
    <w:p w14:paraId="31500CA1"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Event Planning and Referral Coordination</w:t>
      </w:r>
    </w:p>
    <w:p w14:paraId="670139ED" w14:textId="77777777"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Job Extravaganza Providers shall plan and host Job Extravaganza events in collaboration with the Transition Counselor and local school districts.</w:t>
      </w:r>
    </w:p>
    <w:p w14:paraId="35183734" w14:textId="77777777"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Providers must obtain client referrals from Transition Counselors and local education agencies for participation in the event.</w:t>
      </w:r>
    </w:p>
    <w:p w14:paraId="7D0A9443"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Event Promotion and Service Disclosure</w:t>
      </w:r>
    </w:p>
    <w:p w14:paraId="19E6CE65" w14:textId="55F403AB"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Providers shall distribute a flyer </w:t>
      </w:r>
      <w:proofErr w:type="gramStart"/>
      <w:r w:rsidRPr="00A76650">
        <w:rPr>
          <w:rFonts w:ascii="Arial" w:eastAsia="Arial" w:hAnsi="Arial" w:cs="Arial"/>
          <w:color w:val="000000"/>
          <w:kern w:val="0"/>
          <w14:ligatures w14:val="none"/>
        </w:rPr>
        <w:t>outlining</w:t>
      </w:r>
      <w:proofErr w:type="gramEnd"/>
      <w:r w:rsidRPr="00A76650">
        <w:rPr>
          <w:rFonts w:ascii="Arial" w:eastAsia="Arial" w:hAnsi="Arial" w:cs="Arial"/>
          <w:color w:val="000000"/>
          <w:kern w:val="0"/>
          <w14:ligatures w14:val="none"/>
        </w:rPr>
        <w:t xml:space="preserve"> the services offered during the Job Extravaganza to the Transition Counselor, school representatives, and the Pre-ETS Coordinator.</w:t>
      </w:r>
    </w:p>
    <w:p w14:paraId="4688BC80" w14:textId="77777777"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Providers must submit a detailed list of </w:t>
      </w:r>
      <w:proofErr w:type="gramStart"/>
      <w:r w:rsidRPr="00A76650">
        <w:rPr>
          <w:rFonts w:ascii="Arial" w:eastAsia="Arial" w:hAnsi="Arial" w:cs="Arial"/>
          <w:color w:val="000000"/>
          <w:kern w:val="0"/>
          <w14:ligatures w14:val="none"/>
        </w:rPr>
        <w:t>Pre-ETS</w:t>
      </w:r>
      <w:proofErr w:type="gramEnd"/>
      <w:r w:rsidRPr="00A76650">
        <w:rPr>
          <w:rFonts w:ascii="Arial" w:eastAsia="Arial" w:hAnsi="Arial" w:cs="Arial"/>
          <w:color w:val="000000"/>
          <w:kern w:val="0"/>
          <w14:ligatures w14:val="none"/>
        </w:rPr>
        <w:t xml:space="preserve"> services to be delivered during the event to the Pre-ETS Referral Coordinator. This list must include:</w:t>
      </w:r>
    </w:p>
    <w:p w14:paraId="06B4631B" w14:textId="77777777" w:rsidR="00A76650" w:rsidRPr="00A76650" w:rsidRDefault="00A76650" w:rsidP="00D5483D">
      <w:pPr>
        <w:numPr>
          <w:ilvl w:val="2"/>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The specific </w:t>
      </w:r>
      <w:proofErr w:type="gramStart"/>
      <w:r w:rsidRPr="00A76650">
        <w:rPr>
          <w:rFonts w:ascii="Arial" w:eastAsia="Arial" w:hAnsi="Arial" w:cs="Arial"/>
          <w:color w:val="000000"/>
          <w:kern w:val="0"/>
          <w14:ligatures w14:val="none"/>
        </w:rPr>
        <w:t>Pre-ETS</w:t>
      </w:r>
      <w:proofErr w:type="gramEnd"/>
      <w:r w:rsidRPr="00A76650">
        <w:rPr>
          <w:rFonts w:ascii="Arial" w:eastAsia="Arial" w:hAnsi="Arial" w:cs="Arial"/>
          <w:color w:val="000000"/>
          <w:kern w:val="0"/>
          <w14:ligatures w14:val="none"/>
        </w:rPr>
        <w:t xml:space="preserve"> activities offered</w:t>
      </w:r>
    </w:p>
    <w:p w14:paraId="514AA5CD" w14:textId="77777777" w:rsidR="00A76650" w:rsidRPr="00A76650" w:rsidRDefault="00A76650" w:rsidP="00D5483D">
      <w:pPr>
        <w:numPr>
          <w:ilvl w:val="2"/>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The estimated number of service hours allocated for each activity</w:t>
      </w:r>
      <w:r w:rsidRPr="00A76650">
        <w:rPr>
          <w:rFonts w:ascii="Aptos" w:eastAsia="Aptos" w:hAnsi="Aptos" w:cs="Aptos"/>
          <w:color w:val="000000"/>
          <w:kern w:val="0"/>
          <w14:ligatures w14:val="none"/>
        </w:rPr>
        <w:br/>
      </w:r>
      <w:r w:rsidRPr="00A76650">
        <w:rPr>
          <w:rFonts w:ascii="Arial" w:eastAsia="Arial" w:hAnsi="Arial" w:cs="Arial"/>
          <w:color w:val="000000"/>
          <w:kern w:val="0"/>
          <w14:ligatures w14:val="none"/>
        </w:rPr>
        <w:t xml:space="preserve"> This information must be submitted prior to the scheduled event date.</w:t>
      </w:r>
    </w:p>
    <w:p w14:paraId="37C77CA5"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Client Identification and Approval</w:t>
      </w:r>
    </w:p>
    <w:p w14:paraId="7B05913E" w14:textId="6B0F9FA6"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The Transition Counselor is responsible for identifying clients who would benefit from attending the Job Extravaganza event, as aligned with the goals outlined in the </w:t>
      </w:r>
      <w:hyperlink r:id="rId36" w:history="1">
        <w:r w:rsidRPr="00464159">
          <w:rPr>
            <w:rStyle w:val="Hyperlink"/>
            <w:rFonts w:ascii="Arial" w:eastAsia="Arial" w:hAnsi="Arial" w:cs="Arial"/>
            <w:kern w:val="0"/>
            <w14:ligatures w14:val="none"/>
          </w:rPr>
          <w:t>Referral for Contracted Pre-ETS Services Form (MDRS-VR-100).</w:t>
        </w:r>
      </w:hyperlink>
    </w:p>
    <w:p w14:paraId="1FA1E66B" w14:textId="1047C403"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Upon identification, the Transition Counselor shall provide the Pre-ETS Coordinator with an approved list of eligible clients.</w:t>
      </w:r>
    </w:p>
    <w:p w14:paraId="21116A1E"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Participant Confirmation</w:t>
      </w:r>
    </w:p>
    <w:p w14:paraId="3420D32C" w14:textId="2C376F2C"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The Pre-ETS Coordinator shall compile and transmit a final list of approved participants to the Job Extravaganza Provider prior to the event.</w:t>
      </w:r>
    </w:p>
    <w:p w14:paraId="6A520364"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Post-Event Documentation and Invoicing</w:t>
      </w:r>
    </w:p>
    <w:p w14:paraId="67590D4F" w14:textId="0D3DA0A0"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Upon completion of the Job Extravaganza event, the Provider must submit the following documents to the Pre-ETS Coordinator:</w:t>
      </w:r>
    </w:p>
    <w:p w14:paraId="5E6084D0" w14:textId="77777777" w:rsidR="00A76650" w:rsidRPr="00A76650" w:rsidRDefault="00A76650" w:rsidP="00D5483D">
      <w:pPr>
        <w:numPr>
          <w:ilvl w:val="2"/>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A completed Pre-ETS Invoice detailing the services rendered</w:t>
      </w:r>
    </w:p>
    <w:p w14:paraId="37D3F5BB" w14:textId="2D2D6DFF" w:rsidR="00A76650" w:rsidRPr="00A76650" w:rsidRDefault="00A76650" w:rsidP="00D5483D">
      <w:pPr>
        <w:numPr>
          <w:ilvl w:val="2"/>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A separate </w:t>
      </w:r>
      <w:hyperlink r:id="rId37" w:history="1">
        <w:r w:rsidRPr="00C97EC4">
          <w:rPr>
            <w:rStyle w:val="Hyperlink"/>
            <w:rFonts w:ascii="Arial" w:eastAsia="Arial" w:hAnsi="Arial" w:cs="Arial"/>
            <w:kern w:val="0"/>
            <w14:ligatures w14:val="none"/>
          </w:rPr>
          <w:t xml:space="preserve">Pre-ETS Provision Form </w:t>
        </w:r>
        <w:r w:rsidR="00C478DF" w:rsidRPr="00C97EC4">
          <w:rPr>
            <w:rStyle w:val="Hyperlink"/>
            <w:rFonts w:ascii="Arial" w:eastAsia="Arial" w:hAnsi="Arial" w:cs="Arial"/>
            <w:kern w:val="0"/>
            <w14:ligatures w14:val="none"/>
          </w:rPr>
          <w:t>(MDRS-VR-61)</w:t>
        </w:r>
      </w:hyperlink>
      <w:r w:rsidR="00C478DF">
        <w:rPr>
          <w:rFonts w:ascii="Arial" w:eastAsia="Arial" w:hAnsi="Arial" w:cs="Arial"/>
          <w:color w:val="000000"/>
          <w:kern w:val="0"/>
          <w14:ligatures w14:val="none"/>
        </w:rPr>
        <w:t xml:space="preserve"> </w:t>
      </w:r>
      <w:r w:rsidRPr="00A76650">
        <w:rPr>
          <w:rFonts w:ascii="Arial" w:eastAsia="Arial" w:hAnsi="Arial" w:cs="Arial"/>
          <w:color w:val="000000"/>
          <w:kern w:val="0"/>
          <w14:ligatures w14:val="none"/>
        </w:rPr>
        <w:t>for each participating client</w:t>
      </w:r>
    </w:p>
    <w:p w14:paraId="5986DC6D" w14:textId="77777777" w:rsidR="00A76650" w:rsidRPr="00A76650" w:rsidRDefault="00A76650" w:rsidP="00D5483D">
      <w:pPr>
        <w:numPr>
          <w:ilvl w:val="0"/>
          <w:numId w:val="42"/>
        </w:numPr>
        <w:pBdr>
          <w:top w:val="nil"/>
          <w:left w:val="nil"/>
          <w:bottom w:val="nil"/>
          <w:right w:val="nil"/>
          <w:between w:val="nil"/>
        </w:pBdr>
        <w:spacing w:after="0" w:line="276" w:lineRule="auto"/>
        <w:rPr>
          <w:rFonts w:ascii="Arial" w:eastAsia="Arial" w:hAnsi="Arial" w:cs="Arial"/>
          <w:b/>
          <w:color w:val="000000"/>
          <w:kern w:val="0"/>
          <w14:ligatures w14:val="none"/>
        </w:rPr>
      </w:pPr>
      <w:r w:rsidRPr="00A76650">
        <w:rPr>
          <w:rFonts w:ascii="Arial" w:eastAsia="Arial" w:hAnsi="Arial" w:cs="Arial"/>
          <w:b/>
          <w:color w:val="000000"/>
          <w:kern w:val="0"/>
          <w14:ligatures w14:val="none"/>
        </w:rPr>
        <w:t>Data Entry and Record Maintenance</w:t>
      </w:r>
    </w:p>
    <w:p w14:paraId="25C3251B" w14:textId="6E807031"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lastRenderedPageBreak/>
        <w:t>The Pre-ETS Coordinator shall enter the actual service data for each participant and utilize the submitted invoice for payment processing.</w:t>
      </w:r>
    </w:p>
    <w:p w14:paraId="4A7338AD" w14:textId="38855616" w:rsidR="00A76650" w:rsidRPr="00A76650" w:rsidRDefault="00A76650" w:rsidP="00D5483D">
      <w:pPr>
        <w:numPr>
          <w:ilvl w:val="1"/>
          <w:numId w:val="42"/>
        </w:numPr>
        <w:pBdr>
          <w:top w:val="nil"/>
          <w:left w:val="nil"/>
          <w:bottom w:val="nil"/>
          <w:right w:val="nil"/>
          <w:between w:val="nil"/>
        </w:pBdr>
        <w:spacing w:after="0" w:line="276" w:lineRule="auto"/>
        <w:rPr>
          <w:rFonts w:ascii="Arial" w:eastAsia="Arial" w:hAnsi="Arial" w:cs="Arial"/>
          <w:color w:val="000000"/>
          <w:kern w:val="0"/>
          <w14:ligatures w14:val="none"/>
        </w:rPr>
      </w:pPr>
      <w:r w:rsidRPr="00A76650">
        <w:rPr>
          <w:rFonts w:ascii="Arial" w:eastAsia="Arial" w:hAnsi="Arial" w:cs="Arial"/>
          <w:color w:val="000000"/>
          <w:kern w:val="0"/>
          <w14:ligatures w14:val="none"/>
        </w:rPr>
        <w:t xml:space="preserve">The completed </w:t>
      </w:r>
      <w:hyperlink r:id="rId38" w:history="1">
        <w:r w:rsidRPr="00E600DC">
          <w:rPr>
            <w:rStyle w:val="Hyperlink"/>
            <w:rFonts w:ascii="Arial" w:eastAsia="Arial" w:hAnsi="Arial" w:cs="Arial"/>
            <w:kern w:val="0"/>
            <w14:ligatures w14:val="none"/>
          </w:rPr>
          <w:t xml:space="preserve">Pre-ETS Provision Forms </w:t>
        </w:r>
        <w:r w:rsidR="00E600DC" w:rsidRPr="00E600DC">
          <w:rPr>
            <w:rStyle w:val="Hyperlink"/>
            <w:rFonts w:ascii="Arial" w:eastAsia="Arial" w:hAnsi="Arial" w:cs="Arial"/>
            <w:kern w:val="0"/>
            <w14:ligatures w14:val="none"/>
          </w:rPr>
          <w:t>(MDRS-VR-61)</w:t>
        </w:r>
      </w:hyperlink>
      <w:r w:rsidR="00E600DC">
        <w:rPr>
          <w:rFonts w:ascii="Arial" w:eastAsia="Arial" w:hAnsi="Arial" w:cs="Arial"/>
          <w:color w:val="000000"/>
          <w:kern w:val="0"/>
          <w14:ligatures w14:val="none"/>
        </w:rPr>
        <w:t xml:space="preserve"> </w:t>
      </w:r>
      <w:r w:rsidRPr="00A76650">
        <w:rPr>
          <w:rFonts w:ascii="Arial" w:eastAsia="Arial" w:hAnsi="Arial" w:cs="Arial"/>
          <w:color w:val="000000"/>
          <w:kern w:val="0"/>
          <w14:ligatures w14:val="none"/>
        </w:rPr>
        <w:t>and corresponding service data pages shall be forwarded to the Transition Counselor, who is responsible for filing these documents in the clients’ official case files.</w:t>
      </w:r>
    </w:p>
    <w:p w14:paraId="723A3243" w14:textId="45A7D092" w:rsidR="37DAE774" w:rsidRPr="0069690B" w:rsidRDefault="00A17792" w:rsidP="0069690B">
      <w:pPr>
        <w:pStyle w:val="Heading2"/>
        <w:rPr>
          <w:rFonts w:ascii="Arial" w:eastAsia="Arial" w:hAnsi="Arial" w:cs="Arial"/>
          <w:b/>
          <w:bCs/>
          <w:color w:val="auto"/>
          <w:sz w:val="28"/>
          <w:szCs w:val="28"/>
        </w:rPr>
      </w:pPr>
      <w:bookmarkStart w:id="59" w:name="_Toc199957075"/>
      <w:bookmarkStart w:id="60" w:name="_Toc200650997"/>
      <w:r>
        <w:rPr>
          <w:rFonts w:ascii="Arial" w:eastAsia="Arial" w:hAnsi="Arial" w:cs="Arial"/>
          <w:b/>
          <w:bCs/>
          <w:color w:val="auto"/>
          <w:sz w:val="28"/>
          <w:szCs w:val="28"/>
        </w:rPr>
        <w:t>9</w:t>
      </w:r>
      <w:r w:rsidR="00E9042E">
        <w:rPr>
          <w:rFonts w:ascii="Arial" w:eastAsia="Arial" w:hAnsi="Arial" w:cs="Arial"/>
          <w:b/>
          <w:bCs/>
          <w:color w:val="auto"/>
          <w:sz w:val="28"/>
          <w:szCs w:val="28"/>
        </w:rPr>
        <w:t>.</w:t>
      </w:r>
      <w:r w:rsidR="0045131B">
        <w:rPr>
          <w:rFonts w:ascii="Arial" w:eastAsia="Arial" w:hAnsi="Arial" w:cs="Arial"/>
          <w:b/>
          <w:bCs/>
          <w:color w:val="auto"/>
          <w:sz w:val="28"/>
          <w:szCs w:val="28"/>
        </w:rPr>
        <w:t>10</w:t>
      </w:r>
      <w:r w:rsidR="00E9042E">
        <w:rPr>
          <w:rFonts w:ascii="Arial" w:eastAsia="Arial" w:hAnsi="Arial" w:cs="Arial"/>
          <w:b/>
          <w:bCs/>
          <w:color w:val="auto"/>
          <w:sz w:val="28"/>
          <w:szCs w:val="28"/>
        </w:rPr>
        <w:t xml:space="preserve"> </w:t>
      </w:r>
      <w:r w:rsidR="000B364D" w:rsidRPr="0069690B">
        <w:rPr>
          <w:rFonts w:ascii="Arial" w:eastAsia="Arial" w:hAnsi="Arial" w:cs="Arial"/>
          <w:b/>
          <w:bCs/>
          <w:color w:val="auto"/>
          <w:sz w:val="28"/>
          <w:szCs w:val="28"/>
        </w:rPr>
        <w:t>Initiating VR Services After Beginning Pre-ETS</w:t>
      </w:r>
      <w:bookmarkEnd w:id="59"/>
      <w:bookmarkEnd w:id="60"/>
    </w:p>
    <w:p w14:paraId="41335D30" w14:textId="54D076B2" w:rsidR="43B0A8FB" w:rsidRDefault="43B0A8FB" w:rsidP="5AF3BDCB">
      <w:pPr>
        <w:rPr>
          <w:rFonts w:ascii="Arial" w:hAnsi="Arial" w:cs="Arial"/>
        </w:rPr>
      </w:pPr>
      <w:r w:rsidRPr="5AF3BDCB">
        <w:rPr>
          <w:rFonts w:ascii="Arial" w:hAnsi="Arial" w:cs="Arial"/>
        </w:rPr>
        <w:t xml:space="preserve">Students with disabilities are not required to apply or be determined eligible for VR services before receiving </w:t>
      </w:r>
      <w:proofErr w:type="gramStart"/>
      <w:r w:rsidRPr="5AF3BDCB">
        <w:rPr>
          <w:rFonts w:ascii="Arial" w:hAnsi="Arial" w:cs="Arial"/>
        </w:rPr>
        <w:t>Pre-ETS</w:t>
      </w:r>
      <w:proofErr w:type="gramEnd"/>
      <w:r w:rsidRPr="5AF3BDCB">
        <w:rPr>
          <w:rFonts w:ascii="Arial" w:hAnsi="Arial" w:cs="Arial"/>
        </w:rPr>
        <w:t xml:space="preserve">. Students who have provided adequate documentation of their disability and enrollment in a recognized education program shall not have their participation in </w:t>
      </w:r>
      <w:proofErr w:type="gramStart"/>
      <w:r w:rsidRPr="5AF3BDCB">
        <w:rPr>
          <w:rFonts w:ascii="Arial" w:hAnsi="Arial" w:cs="Arial"/>
        </w:rPr>
        <w:t>Pre-ETS</w:t>
      </w:r>
      <w:proofErr w:type="gramEnd"/>
      <w:r w:rsidRPr="5AF3BDCB">
        <w:rPr>
          <w:rFonts w:ascii="Arial" w:hAnsi="Arial" w:cs="Arial"/>
        </w:rPr>
        <w:t xml:space="preserve"> delayed by the process of applying for VR services. OVR/OVRB counselors will discuss VR services with students and their parent/</w:t>
      </w:r>
      <w:r w:rsidR="1B4401A3" w:rsidRPr="5AF3BDCB">
        <w:rPr>
          <w:rFonts w:ascii="Arial" w:hAnsi="Arial" w:cs="Arial"/>
        </w:rPr>
        <w:t>guardian and</w:t>
      </w:r>
      <w:r w:rsidRPr="5AF3BDCB">
        <w:rPr>
          <w:rFonts w:ascii="Arial" w:hAnsi="Arial" w:cs="Arial"/>
        </w:rPr>
        <w:t xml:space="preserve"> will assist interested students in applying for VR employment services by completing a</w:t>
      </w:r>
      <w:r w:rsidR="7BCCD214" w:rsidRPr="5AF3BDCB">
        <w:rPr>
          <w:rFonts w:ascii="Arial" w:hAnsi="Arial" w:cs="Arial"/>
        </w:rPr>
        <w:t xml:space="preserve"> new</w:t>
      </w:r>
      <w:r w:rsidRPr="5AF3BDCB">
        <w:rPr>
          <w:rFonts w:ascii="Arial" w:hAnsi="Arial" w:cs="Arial"/>
        </w:rPr>
        <w:t xml:space="preserve"> referral</w:t>
      </w:r>
      <w:r w:rsidR="14BA0310" w:rsidRPr="5AF3BDCB">
        <w:rPr>
          <w:rFonts w:ascii="Arial" w:hAnsi="Arial" w:cs="Arial"/>
        </w:rPr>
        <w:t xml:space="preserve">. </w:t>
      </w:r>
      <w:r w:rsidR="4E37C80F" w:rsidRPr="5AF3BDCB">
        <w:rPr>
          <w:rFonts w:ascii="Arial" w:hAnsi="Arial" w:cs="Arial"/>
        </w:rPr>
        <w:t>The OVR/OVRB counselor must contact the student and their parent/guardian within 14 days to schedule an intake appointment. The application process must be completed within 30 days of the referral date.</w:t>
      </w:r>
    </w:p>
    <w:p w14:paraId="07C14E32" w14:textId="36339499" w:rsidR="005B2DD7" w:rsidRDefault="000B364D" w:rsidP="000B364D">
      <w:pPr>
        <w:rPr>
          <w:rFonts w:ascii="Arial" w:hAnsi="Arial" w:cs="Arial"/>
        </w:rPr>
      </w:pPr>
      <w:r w:rsidRPr="000B364D">
        <w:rPr>
          <w:rFonts w:ascii="Arial" w:hAnsi="Arial" w:cs="Arial"/>
        </w:rPr>
        <w:t xml:space="preserve">Students who do not apply for VR services may continue to receive Pre-ETS under the Pre-ETS case type </w:t>
      </w:r>
      <w:proofErr w:type="gramStart"/>
      <w:r w:rsidRPr="000B364D">
        <w:rPr>
          <w:rFonts w:ascii="Arial" w:hAnsi="Arial" w:cs="Arial"/>
        </w:rPr>
        <w:t>as long as</w:t>
      </w:r>
      <w:proofErr w:type="gramEnd"/>
      <w:r w:rsidRPr="000B364D">
        <w:rPr>
          <w:rFonts w:ascii="Arial" w:hAnsi="Arial" w:cs="Arial"/>
        </w:rPr>
        <w:t xml:space="preserve"> they continue to satisfy the definition of a "student with a disability." </w:t>
      </w:r>
    </w:p>
    <w:p w14:paraId="36F034E1" w14:textId="457586BC" w:rsidR="00D02737" w:rsidRPr="00D02737" w:rsidRDefault="00EC5BD1" w:rsidP="00D02737">
      <w:pPr>
        <w:rPr>
          <w:rFonts w:ascii="Arial" w:hAnsi="Arial" w:cs="Arial"/>
        </w:rPr>
      </w:pPr>
      <w:r>
        <w:rPr>
          <w:rFonts w:ascii="Arial" w:hAnsi="Arial" w:cs="Arial"/>
        </w:rPr>
        <w:t xml:space="preserve">The </w:t>
      </w:r>
      <w:r w:rsidR="00D02737" w:rsidRPr="00D02737">
        <w:rPr>
          <w:rFonts w:ascii="Arial" w:hAnsi="Arial" w:cs="Arial"/>
        </w:rPr>
        <w:t>PE case may remain open to allow the continuation of Pre-ETS until the IPE has been discussed and developed.</w:t>
      </w:r>
    </w:p>
    <w:p w14:paraId="06736BF7" w14:textId="7302D31A" w:rsidR="00EC5BD1" w:rsidRDefault="00D02737" w:rsidP="00D02737">
      <w:pPr>
        <w:rPr>
          <w:rFonts w:ascii="Arial" w:hAnsi="Arial" w:cs="Arial"/>
        </w:rPr>
      </w:pPr>
      <w:r w:rsidRPr="00D02737">
        <w:rPr>
          <w:rFonts w:ascii="Arial" w:hAnsi="Arial" w:cs="Arial"/>
        </w:rPr>
        <w:t>The assigned counselor is responsible for obtaining the necessary documentation from the school to assist in determining VR eligibility. These documents may be collected before or after the application appointment.</w:t>
      </w:r>
      <w:r w:rsidR="00EC5BD1">
        <w:rPr>
          <w:rFonts w:ascii="Arial" w:hAnsi="Arial" w:cs="Arial"/>
        </w:rPr>
        <w:t xml:space="preserve">  </w:t>
      </w:r>
      <w:r w:rsidRPr="00D02737">
        <w:rPr>
          <w:rFonts w:ascii="Arial" w:hAnsi="Arial" w:cs="Arial"/>
        </w:rPr>
        <w:t xml:space="preserve">Refer to the </w:t>
      </w:r>
      <w:hyperlink r:id="rId39">
        <w:r w:rsidR="24439AAF" w:rsidRPr="10165EC4">
          <w:rPr>
            <w:rStyle w:val="Hyperlink"/>
            <w:rFonts w:ascii="Arial" w:hAnsi="Arial" w:cs="Arial"/>
          </w:rPr>
          <w:t>MDRS-TY-03 Checklist for Making Referrals</w:t>
        </w:r>
      </w:hyperlink>
      <w:r w:rsidR="24439AAF" w:rsidRPr="10165EC4">
        <w:rPr>
          <w:rFonts w:ascii="Arial" w:hAnsi="Arial" w:cs="Arial"/>
        </w:rPr>
        <w:t xml:space="preserve"> for a complete list of required documents.</w:t>
      </w:r>
    </w:p>
    <w:p w14:paraId="3D1F91A9" w14:textId="6FC1F75B" w:rsidR="000B364D" w:rsidRDefault="000B364D" w:rsidP="000B364D">
      <w:pPr>
        <w:rPr>
          <w:rFonts w:ascii="Arial" w:hAnsi="Arial" w:cs="Arial"/>
        </w:rPr>
      </w:pPr>
      <w:r w:rsidRPr="000B364D">
        <w:rPr>
          <w:rFonts w:ascii="Arial" w:hAnsi="Arial" w:cs="Arial"/>
        </w:rPr>
        <w:t>Students who apply and are determined eligible for VR services wi</w:t>
      </w:r>
      <w:r w:rsidR="00714FBF">
        <w:rPr>
          <w:rFonts w:ascii="Arial" w:hAnsi="Arial" w:cs="Arial"/>
        </w:rPr>
        <w:t>ll</w:t>
      </w:r>
      <w:r w:rsidRPr="000B364D">
        <w:rPr>
          <w:rFonts w:ascii="Arial" w:hAnsi="Arial" w:cs="Arial"/>
        </w:rPr>
        <w:t xml:space="preserve"> be assigned to </w:t>
      </w:r>
      <w:r w:rsidR="003A2101" w:rsidRPr="000B364D">
        <w:rPr>
          <w:rFonts w:ascii="Arial" w:hAnsi="Arial" w:cs="Arial"/>
        </w:rPr>
        <w:t>a</w:t>
      </w:r>
      <w:r w:rsidRPr="000B364D">
        <w:rPr>
          <w:rFonts w:ascii="Arial" w:hAnsi="Arial" w:cs="Arial"/>
        </w:rPr>
        <w:t xml:space="preserve"> </w:t>
      </w:r>
      <w:r w:rsidR="00EC5BD1">
        <w:rPr>
          <w:rFonts w:ascii="Arial" w:hAnsi="Arial" w:cs="Arial"/>
        </w:rPr>
        <w:t>Priority</w:t>
      </w:r>
      <w:r w:rsidRPr="000B364D">
        <w:rPr>
          <w:rFonts w:ascii="Arial" w:hAnsi="Arial" w:cs="Arial"/>
        </w:rPr>
        <w:t xml:space="preserve"> </w:t>
      </w:r>
      <w:r w:rsidR="004D40FD">
        <w:rPr>
          <w:rFonts w:ascii="Arial" w:hAnsi="Arial" w:cs="Arial"/>
        </w:rPr>
        <w:t>C</w:t>
      </w:r>
      <w:r w:rsidRPr="000B364D">
        <w:rPr>
          <w:rFonts w:ascii="Arial" w:hAnsi="Arial" w:cs="Arial"/>
        </w:rPr>
        <w:t xml:space="preserve">ategory (see Section </w:t>
      </w:r>
      <w:r w:rsidR="004F03C9">
        <w:rPr>
          <w:rFonts w:ascii="Arial" w:hAnsi="Arial" w:cs="Arial"/>
        </w:rPr>
        <w:t>4.2.5</w:t>
      </w:r>
      <w:r w:rsidRPr="000B364D">
        <w:rPr>
          <w:rFonts w:ascii="Arial" w:hAnsi="Arial" w:cs="Arial"/>
        </w:rPr>
        <w:t>).</w:t>
      </w:r>
    </w:p>
    <w:p w14:paraId="71D25C97" w14:textId="667D8B98" w:rsidR="005B2DD7" w:rsidRPr="0069690B" w:rsidRDefault="00A17792" w:rsidP="0069690B">
      <w:pPr>
        <w:pStyle w:val="Heading3"/>
        <w:rPr>
          <w:rFonts w:ascii="Arial" w:hAnsi="Arial" w:cs="Arial"/>
          <w:b/>
          <w:bCs/>
          <w:color w:val="auto"/>
          <w:sz w:val="24"/>
          <w:szCs w:val="24"/>
        </w:rPr>
      </w:pPr>
      <w:bookmarkStart w:id="61" w:name="_Toc199957076"/>
      <w:bookmarkStart w:id="62" w:name="_Toc200650998"/>
      <w:r>
        <w:rPr>
          <w:rFonts w:ascii="Arial" w:hAnsi="Arial" w:cs="Arial"/>
          <w:b/>
          <w:bCs/>
          <w:color w:val="auto"/>
          <w:sz w:val="24"/>
          <w:szCs w:val="24"/>
        </w:rPr>
        <w:t>9</w:t>
      </w:r>
      <w:r w:rsidR="000B7B0E">
        <w:rPr>
          <w:rFonts w:ascii="Arial" w:hAnsi="Arial" w:cs="Arial"/>
          <w:b/>
          <w:bCs/>
          <w:color w:val="auto"/>
          <w:sz w:val="24"/>
          <w:szCs w:val="24"/>
        </w:rPr>
        <w:t xml:space="preserve">.10.1 </w:t>
      </w:r>
      <w:r w:rsidR="0069690B" w:rsidRPr="0069690B">
        <w:rPr>
          <w:rFonts w:ascii="Arial" w:hAnsi="Arial" w:cs="Arial"/>
          <w:b/>
          <w:bCs/>
          <w:color w:val="auto"/>
          <w:sz w:val="24"/>
          <w:szCs w:val="24"/>
        </w:rPr>
        <w:t>Assignment to a</w:t>
      </w:r>
      <w:bookmarkEnd w:id="61"/>
      <w:r w:rsidR="003A7DAA">
        <w:rPr>
          <w:rFonts w:ascii="Arial" w:hAnsi="Arial" w:cs="Arial"/>
          <w:b/>
          <w:bCs/>
          <w:color w:val="auto"/>
          <w:sz w:val="24"/>
          <w:szCs w:val="24"/>
        </w:rPr>
        <w:t xml:space="preserve"> Priority</w:t>
      </w:r>
      <w:r w:rsidR="0069690B" w:rsidRPr="0069690B">
        <w:rPr>
          <w:rFonts w:ascii="Arial" w:hAnsi="Arial" w:cs="Arial"/>
          <w:b/>
          <w:bCs/>
          <w:color w:val="auto"/>
          <w:sz w:val="24"/>
          <w:szCs w:val="24"/>
        </w:rPr>
        <w:t xml:space="preserve"> Category</w:t>
      </w:r>
      <w:bookmarkEnd w:id="62"/>
    </w:p>
    <w:p w14:paraId="6AF95B3C" w14:textId="300A9A82" w:rsidR="70BDB2DA" w:rsidRDefault="003A6E63" w:rsidP="70BDB2DA">
      <w:pPr>
        <w:spacing w:line="276" w:lineRule="auto"/>
        <w:rPr>
          <w:rFonts w:ascii="Arial" w:eastAsia="Arial" w:hAnsi="Arial" w:cs="Arial"/>
        </w:rPr>
      </w:pPr>
      <w:r w:rsidRPr="003A6E63">
        <w:rPr>
          <w:rFonts w:ascii="Arial" w:eastAsia="Arial" w:hAnsi="Arial" w:cs="Arial"/>
        </w:rPr>
        <w:t xml:space="preserve">Eligible students assigned to </w:t>
      </w:r>
      <w:r w:rsidR="003A7DAA">
        <w:rPr>
          <w:rFonts w:ascii="Arial" w:eastAsia="Arial" w:hAnsi="Arial" w:cs="Arial"/>
        </w:rPr>
        <w:t>Priority</w:t>
      </w:r>
      <w:r w:rsidRPr="003A6E63">
        <w:rPr>
          <w:rFonts w:ascii="Arial" w:eastAsia="Arial" w:hAnsi="Arial" w:cs="Arial"/>
        </w:rPr>
        <w:t xml:space="preserve"> </w:t>
      </w:r>
      <w:r w:rsidR="003A7DAA">
        <w:rPr>
          <w:rFonts w:ascii="Arial" w:eastAsia="Arial" w:hAnsi="Arial" w:cs="Arial"/>
        </w:rPr>
        <w:t>C</w:t>
      </w:r>
      <w:r w:rsidRPr="003A6E63">
        <w:rPr>
          <w:rFonts w:ascii="Arial" w:eastAsia="Arial" w:hAnsi="Arial" w:cs="Arial"/>
        </w:rPr>
        <w:t xml:space="preserve">ategory </w:t>
      </w:r>
      <w:r w:rsidR="003C0928">
        <w:rPr>
          <w:rFonts w:ascii="Arial" w:eastAsia="Arial" w:hAnsi="Arial" w:cs="Arial"/>
        </w:rPr>
        <w:t>shall</w:t>
      </w:r>
      <w:r w:rsidRPr="003A6E63">
        <w:rPr>
          <w:rFonts w:ascii="Arial" w:eastAsia="Arial" w:hAnsi="Arial" w:cs="Arial"/>
        </w:rPr>
        <w:t xml:space="preserve"> have </w:t>
      </w:r>
      <w:proofErr w:type="gramStart"/>
      <w:r w:rsidRPr="003A6E63">
        <w:rPr>
          <w:rFonts w:ascii="Arial" w:eastAsia="Arial" w:hAnsi="Arial" w:cs="Arial"/>
        </w:rPr>
        <w:t>Pre-ETS</w:t>
      </w:r>
      <w:proofErr w:type="gramEnd"/>
      <w:r w:rsidRPr="003A6E63">
        <w:rPr>
          <w:rFonts w:ascii="Arial" w:eastAsia="Arial" w:hAnsi="Arial" w:cs="Arial"/>
        </w:rPr>
        <w:t xml:space="preserve"> included on the IPE and provided for as long as the individual continues to meet the definition of a "student with a disability"</w:t>
      </w:r>
      <w:r w:rsidR="00714FBF" w:rsidRPr="00714FBF">
        <w:rPr>
          <w:rFonts w:ascii="Arial" w:eastAsia="Arial" w:hAnsi="Arial" w:cs="Arial"/>
          <w:color w:val="FF0000"/>
          <w:kern w:val="0"/>
          <w14:ligatures w14:val="none"/>
        </w:rPr>
        <w:t xml:space="preserve"> </w:t>
      </w:r>
      <w:r w:rsidR="00714FBF" w:rsidRPr="00714FBF">
        <w:rPr>
          <w:rFonts w:ascii="Arial" w:eastAsia="Arial" w:hAnsi="Arial" w:cs="Arial"/>
        </w:rPr>
        <w:t xml:space="preserve">and they continue to need one or more </w:t>
      </w:r>
      <w:proofErr w:type="gramStart"/>
      <w:r w:rsidR="00714FBF" w:rsidRPr="00714FBF">
        <w:rPr>
          <w:rFonts w:ascii="Arial" w:eastAsia="Arial" w:hAnsi="Arial" w:cs="Arial"/>
        </w:rPr>
        <w:t>Pre-ETS</w:t>
      </w:r>
      <w:proofErr w:type="gramEnd"/>
      <w:r w:rsidR="00714FBF" w:rsidRPr="00714FBF">
        <w:rPr>
          <w:rFonts w:ascii="Arial" w:eastAsia="Arial" w:hAnsi="Arial" w:cs="Arial"/>
        </w:rPr>
        <w:t xml:space="preserve"> service.</w:t>
      </w:r>
    </w:p>
    <w:p w14:paraId="10D5D53E" w14:textId="21538BE1" w:rsidR="00646899" w:rsidRDefault="00A17792" w:rsidP="00646899">
      <w:pPr>
        <w:pStyle w:val="Heading3"/>
        <w:rPr>
          <w:rFonts w:ascii="Arial" w:eastAsia="Arial" w:hAnsi="Arial" w:cs="Arial"/>
          <w:b/>
          <w:bCs/>
          <w:color w:val="auto"/>
          <w:sz w:val="24"/>
          <w:szCs w:val="24"/>
        </w:rPr>
      </w:pPr>
      <w:bookmarkStart w:id="63" w:name="_Toc199957077"/>
      <w:bookmarkStart w:id="64" w:name="_Toc200650999"/>
      <w:r>
        <w:rPr>
          <w:rFonts w:ascii="Arial" w:eastAsia="Arial" w:hAnsi="Arial" w:cs="Arial"/>
          <w:b/>
          <w:bCs/>
          <w:color w:val="auto"/>
          <w:sz w:val="24"/>
          <w:szCs w:val="24"/>
        </w:rPr>
        <w:t>9</w:t>
      </w:r>
      <w:r w:rsidR="000B7B0E">
        <w:rPr>
          <w:rFonts w:ascii="Arial" w:eastAsia="Arial" w:hAnsi="Arial" w:cs="Arial"/>
          <w:b/>
          <w:bCs/>
          <w:color w:val="auto"/>
          <w:sz w:val="24"/>
          <w:szCs w:val="24"/>
        </w:rPr>
        <w:t xml:space="preserve">.10.2 </w:t>
      </w:r>
      <w:r w:rsidR="00646899" w:rsidRPr="00646899">
        <w:rPr>
          <w:rFonts w:ascii="Arial" w:eastAsia="Arial" w:hAnsi="Arial" w:cs="Arial"/>
          <w:b/>
          <w:bCs/>
          <w:color w:val="auto"/>
          <w:sz w:val="24"/>
          <w:szCs w:val="24"/>
        </w:rPr>
        <w:t xml:space="preserve">Assignment to a Closed </w:t>
      </w:r>
      <w:r w:rsidR="00227287">
        <w:rPr>
          <w:rFonts w:ascii="Arial" w:eastAsia="Arial" w:hAnsi="Arial" w:cs="Arial"/>
          <w:b/>
          <w:bCs/>
          <w:color w:val="auto"/>
          <w:sz w:val="24"/>
          <w:szCs w:val="24"/>
        </w:rPr>
        <w:t>Priority Category while under an</w:t>
      </w:r>
      <w:r w:rsidR="00646899" w:rsidRPr="00646899">
        <w:rPr>
          <w:rFonts w:ascii="Arial" w:eastAsia="Arial" w:hAnsi="Arial" w:cs="Arial"/>
          <w:b/>
          <w:bCs/>
          <w:color w:val="auto"/>
          <w:sz w:val="24"/>
          <w:szCs w:val="24"/>
        </w:rPr>
        <w:t xml:space="preserve"> Order of Selection</w:t>
      </w:r>
      <w:bookmarkEnd w:id="63"/>
      <w:bookmarkEnd w:id="64"/>
    </w:p>
    <w:p w14:paraId="014685D0" w14:textId="5749DD88" w:rsidR="00355303" w:rsidRPr="00355303" w:rsidRDefault="00B008B5" w:rsidP="00355303">
      <w:pPr>
        <w:rPr>
          <w:rFonts w:ascii="Arial" w:hAnsi="Arial" w:cs="Arial"/>
        </w:rPr>
      </w:pPr>
      <w:r w:rsidRPr="00B008B5">
        <w:rPr>
          <w:rFonts w:ascii="Arial" w:hAnsi="Arial" w:cs="Arial"/>
        </w:rPr>
        <w:t xml:space="preserve">Eligible students who are assigned to a closed Priority Category under an Order of Selection and placed on a waiting list for VR services may continue to receive </w:t>
      </w:r>
      <w:proofErr w:type="gramStart"/>
      <w:r w:rsidRPr="00B008B5">
        <w:rPr>
          <w:rFonts w:ascii="Arial" w:hAnsi="Arial" w:cs="Arial"/>
        </w:rPr>
        <w:t>Pre-ETS</w:t>
      </w:r>
      <w:proofErr w:type="gramEnd"/>
      <w:r w:rsidRPr="00B008B5">
        <w:rPr>
          <w:rFonts w:ascii="Arial" w:hAnsi="Arial" w:cs="Arial"/>
        </w:rPr>
        <w:t xml:space="preserve"> if they </w:t>
      </w:r>
      <w:proofErr w:type="gramStart"/>
      <w:r w:rsidRPr="00B008B5">
        <w:rPr>
          <w:rFonts w:ascii="Arial" w:hAnsi="Arial" w:cs="Arial"/>
        </w:rPr>
        <w:t>began</w:t>
      </w:r>
      <w:proofErr w:type="gramEnd"/>
      <w:r w:rsidRPr="00B008B5">
        <w:rPr>
          <w:rFonts w:ascii="Arial" w:hAnsi="Arial" w:cs="Arial"/>
        </w:rPr>
        <w:t xml:space="preserve"> receiving </w:t>
      </w:r>
      <w:proofErr w:type="gramStart"/>
      <w:r w:rsidRPr="00B008B5">
        <w:rPr>
          <w:rFonts w:ascii="Arial" w:hAnsi="Arial" w:cs="Arial"/>
        </w:rPr>
        <w:t>Pre-ETS</w:t>
      </w:r>
      <w:proofErr w:type="gramEnd"/>
      <w:r w:rsidRPr="00B008B5">
        <w:rPr>
          <w:rFonts w:ascii="Arial" w:hAnsi="Arial" w:cs="Arial"/>
        </w:rPr>
        <w:t xml:space="preserve"> prior to their eligibility determination.</w:t>
      </w:r>
      <w:r>
        <w:rPr>
          <w:rFonts w:ascii="Arial" w:hAnsi="Arial" w:cs="Arial"/>
        </w:rPr>
        <w:t xml:space="preserve">  </w:t>
      </w:r>
      <w:r w:rsidR="00355303" w:rsidRPr="00355303">
        <w:rPr>
          <w:rFonts w:ascii="Arial" w:hAnsi="Arial" w:cs="Arial"/>
        </w:rPr>
        <w:t xml:space="preserve">Eligible students </w:t>
      </w:r>
      <w:r w:rsidR="00355303" w:rsidRPr="00355303">
        <w:rPr>
          <w:rFonts w:ascii="Arial" w:hAnsi="Arial" w:cs="Arial"/>
        </w:rPr>
        <w:lastRenderedPageBreak/>
        <w:t xml:space="preserve">assigned to a closed Order of Selection category and placed on a waiting list for VR service before receiving </w:t>
      </w:r>
      <w:proofErr w:type="gramStart"/>
      <w:r w:rsidR="00355303" w:rsidRPr="00355303">
        <w:rPr>
          <w:rFonts w:ascii="Arial" w:hAnsi="Arial" w:cs="Arial"/>
        </w:rPr>
        <w:t>Pre-ETS</w:t>
      </w:r>
      <w:proofErr w:type="gramEnd"/>
      <w:r w:rsidR="00355303" w:rsidRPr="00355303">
        <w:rPr>
          <w:rFonts w:ascii="Arial" w:hAnsi="Arial" w:cs="Arial"/>
        </w:rPr>
        <w:t xml:space="preserve"> may not receive </w:t>
      </w:r>
      <w:proofErr w:type="gramStart"/>
      <w:r w:rsidR="00355303" w:rsidRPr="00355303">
        <w:rPr>
          <w:rFonts w:ascii="Arial" w:hAnsi="Arial" w:cs="Arial"/>
        </w:rPr>
        <w:t>Pre-ETS</w:t>
      </w:r>
      <w:proofErr w:type="gramEnd"/>
      <w:r w:rsidR="00355303" w:rsidRPr="00355303">
        <w:rPr>
          <w:rFonts w:ascii="Arial" w:hAnsi="Arial" w:cs="Arial"/>
        </w:rPr>
        <w:t xml:space="preserve">. These students will be required to wait for </w:t>
      </w:r>
      <w:proofErr w:type="gramStart"/>
      <w:r w:rsidR="00355303" w:rsidRPr="00355303">
        <w:rPr>
          <w:rFonts w:ascii="Arial" w:hAnsi="Arial" w:cs="Arial"/>
        </w:rPr>
        <w:t>Pre-ETS</w:t>
      </w:r>
      <w:proofErr w:type="gramEnd"/>
      <w:r w:rsidR="00355303" w:rsidRPr="00355303">
        <w:rPr>
          <w:rFonts w:ascii="Arial" w:hAnsi="Arial" w:cs="Arial"/>
        </w:rPr>
        <w:t xml:space="preserve"> until they are removed from the waiting list and an IPE can be developed. It is essential to provide informed </w:t>
      </w:r>
      <w:proofErr w:type="gramStart"/>
      <w:r w:rsidR="00355303" w:rsidRPr="00355303">
        <w:rPr>
          <w:rFonts w:ascii="Arial" w:hAnsi="Arial" w:cs="Arial"/>
        </w:rPr>
        <w:t>choice</w:t>
      </w:r>
      <w:proofErr w:type="gramEnd"/>
      <w:r w:rsidR="00355303" w:rsidRPr="00355303">
        <w:rPr>
          <w:rFonts w:ascii="Arial" w:hAnsi="Arial" w:cs="Arial"/>
        </w:rPr>
        <w:t xml:space="preserve"> around this process to the student/family and to school partners/referral sources.</w:t>
      </w:r>
    </w:p>
    <w:p w14:paraId="5ADD9004" w14:textId="6C5B8E07" w:rsidR="008E10FD" w:rsidRDefault="00A17792" w:rsidP="008E10FD">
      <w:pPr>
        <w:pStyle w:val="Heading2"/>
        <w:rPr>
          <w:rFonts w:ascii="Arial" w:hAnsi="Arial" w:cs="Arial"/>
          <w:b/>
          <w:bCs/>
          <w:color w:val="auto"/>
          <w:sz w:val="28"/>
          <w:szCs w:val="28"/>
        </w:rPr>
      </w:pPr>
      <w:bookmarkStart w:id="65" w:name="_Toc199957078"/>
      <w:bookmarkStart w:id="66" w:name="_Toc200651000"/>
      <w:r>
        <w:rPr>
          <w:rFonts w:ascii="Arial" w:hAnsi="Arial" w:cs="Arial"/>
          <w:b/>
          <w:bCs/>
          <w:color w:val="auto"/>
          <w:sz w:val="28"/>
          <w:szCs w:val="28"/>
        </w:rPr>
        <w:t>9</w:t>
      </w:r>
      <w:r w:rsidR="000B7B0E">
        <w:rPr>
          <w:rFonts w:ascii="Arial" w:hAnsi="Arial" w:cs="Arial"/>
          <w:b/>
          <w:bCs/>
          <w:color w:val="auto"/>
          <w:sz w:val="28"/>
          <w:szCs w:val="28"/>
        </w:rPr>
        <w:t xml:space="preserve">.11 </w:t>
      </w:r>
      <w:r w:rsidR="008E10FD" w:rsidRPr="008E10FD">
        <w:rPr>
          <w:rFonts w:ascii="Arial" w:hAnsi="Arial" w:cs="Arial"/>
          <w:b/>
          <w:bCs/>
          <w:color w:val="auto"/>
          <w:sz w:val="28"/>
          <w:szCs w:val="28"/>
        </w:rPr>
        <w:t xml:space="preserve">Educational </w:t>
      </w:r>
      <w:r w:rsidR="007A4DF0">
        <w:rPr>
          <w:rFonts w:ascii="Arial" w:hAnsi="Arial" w:cs="Arial"/>
          <w:b/>
          <w:bCs/>
          <w:color w:val="auto"/>
          <w:sz w:val="28"/>
          <w:szCs w:val="28"/>
        </w:rPr>
        <w:t>Status</w:t>
      </w:r>
      <w:bookmarkEnd w:id="65"/>
      <w:bookmarkEnd w:id="66"/>
    </w:p>
    <w:p w14:paraId="73C2F65B" w14:textId="210B60DF" w:rsidR="00B41AF8" w:rsidRDefault="00B41AF8" w:rsidP="00B41AF8">
      <w:pPr>
        <w:rPr>
          <w:rFonts w:ascii="Arial" w:hAnsi="Arial" w:cs="Arial"/>
        </w:rPr>
      </w:pPr>
      <w:r w:rsidRPr="00B41AF8">
        <w:rPr>
          <w:rFonts w:ascii="Arial" w:hAnsi="Arial" w:cs="Arial"/>
        </w:rPr>
        <w:t xml:space="preserve">Counselors must enter educational goal information for students </w:t>
      </w:r>
      <w:r w:rsidR="001F7D63">
        <w:rPr>
          <w:rFonts w:ascii="Arial" w:hAnsi="Arial" w:cs="Arial"/>
        </w:rPr>
        <w:t>with a disability</w:t>
      </w:r>
      <w:r w:rsidRPr="00B41AF8">
        <w:rPr>
          <w:rFonts w:ascii="Arial" w:hAnsi="Arial" w:cs="Arial"/>
        </w:rPr>
        <w:t xml:space="preserve"> on the Educational Goal Page in AACE. This documentation is essential for tracking and reporting student data in the RSA-911 report and confirms the student's designation as a "student with a disability."</w:t>
      </w:r>
    </w:p>
    <w:p w14:paraId="37A9531B" w14:textId="22A78C6E" w:rsidR="00B41AF8" w:rsidRPr="00B41AF8" w:rsidRDefault="00A17792" w:rsidP="00B41AF8">
      <w:pPr>
        <w:pStyle w:val="Heading3"/>
        <w:rPr>
          <w:rFonts w:ascii="Arial" w:hAnsi="Arial" w:cs="Arial"/>
          <w:b/>
          <w:bCs/>
          <w:color w:val="auto"/>
          <w:sz w:val="24"/>
          <w:szCs w:val="24"/>
        </w:rPr>
      </w:pPr>
      <w:bookmarkStart w:id="67" w:name="_Toc199957079"/>
      <w:bookmarkStart w:id="68" w:name="_Toc200651001"/>
      <w:r>
        <w:rPr>
          <w:rFonts w:ascii="Arial" w:hAnsi="Arial" w:cs="Arial"/>
          <w:b/>
          <w:bCs/>
          <w:color w:val="auto"/>
          <w:sz w:val="24"/>
          <w:szCs w:val="24"/>
        </w:rPr>
        <w:t>9</w:t>
      </w:r>
      <w:r w:rsidR="000B7B0E">
        <w:rPr>
          <w:rFonts w:ascii="Arial" w:hAnsi="Arial" w:cs="Arial"/>
          <w:b/>
          <w:bCs/>
          <w:color w:val="auto"/>
          <w:sz w:val="24"/>
          <w:szCs w:val="24"/>
        </w:rPr>
        <w:t xml:space="preserve">.11.1 </w:t>
      </w:r>
      <w:r w:rsidR="00C74AE2" w:rsidRPr="00C74AE2">
        <w:rPr>
          <w:rFonts w:ascii="Arial" w:hAnsi="Arial" w:cs="Arial"/>
          <w:b/>
          <w:bCs/>
          <w:color w:val="auto"/>
          <w:sz w:val="24"/>
          <w:szCs w:val="24"/>
        </w:rPr>
        <w:t>Entering Educational Goals</w:t>
      </w:r>
      <w:bookmarkEnd w:id="67"/>
      <w:bookmarkEnd w:id="68"/>
    </w:p>
    <w:p w14:paraId="45A09AD9" w14:textId="77777777" w:rsidR="001B2BB6" w:rsidRDefault="00755318" w:rsidP="00D5483D">
      <w:pPr>
        <w:pStyle w:val="ListParagraph"/>
        <w:numPr>
          <w:ilvl w:val="0"/>
          <w:numId w:val="29"/>
        </w:numPr>
        <w:rPr>
          <w:rFonts w:ascii="Arial" w:hAnsi="Arial" w:cs="Arial"/>
        </w:rPr>
      </w:pPr>
      <w:r w:rsidRPr="001B2BB6">
        <w:rPr>
          <w:rFonts w:ascii="Arial" w:hAnsi="Arial" w:cs="Arial"/>
        </w:rPr>
        <w:t>For PE students enrolled in secondary education, always open an educational goal titled "Secondary School."</w:t>
      </w:r>
    </w:p>
    <w:p w14:paraId="60ECF8EA" w14:textId="4D32DB92" w:rsidR="001B2BB6" w:rsidRDefault="00755318" w:rsidP="00D5483D">
      <w:pPr>
        <w:pStyle w:val="ListParagraph"/>
        <w:numPr>
          <w:ilvl w:val="0"/>
          <w:numId w:val="29"/>
        </w:numPr>
        <w:rPr>
          <w:rFonts w:ascii="Arial" w:hAnsi="Arial" w:cs="Arial"/>
        </w:rPr>
      </w:pPr>
      <w:r w:rsidRPr="001B2BB6">
        <w:rPr>
          <w:rFonts w:ascii="Arial" w:hAnsi="Arial" w:cs="Arial"/>
        </w:rPr>
        <w:t xml:space="preserve">Keep this goal active </w:t>
      </w:r>
      <w:r w:rsidR="00F64383">
        <w:rPr>
          <w:rFonts w:ascii="Arial" w:hAnsi="Arial" w:cs="Arial"/>
        </w:rPr>
        <w:t>and updated as necessary</w:t>
      </w:r>
      <w:r w:rsidRPr="001B2BB6">
        <w:rPr>
          <w:rFonts w:ascii="Arial" w:hAnsi="Arial" w:cs="Arial"/>
        </w:rPr>
        <w:t xml:space="preserve"> until the student graduates, exits, or disenrolls from their secondary program.</w:t>
      </w:r>
    </w:p>
    <w:p w14:paraId="5F96D000" w14:textId="02786CA7" w:rsidR="00755318" w:rsidRDefault="00755318" w:rsidP="00D5483D">
      <w:pPr>
        <w:pStyle w:val="ListParagraph"/>
        <w:numPr>
          <w:ilvl w:val="0"/>
          <w:numId w:val="29"/>
        </w:numPr>
        <w:rPr>
          <w:rFonts w:ascii="Arial" w:hAnsi="Arial" w:cs="Arial"/>
        </w:rPr>
      </w:pPr>
      <w:r w:rsidRPr="001B2BB6">
        <w:rPr>
          <w:rFonts w:ascii="Arial" w:hAnsi="Arial" w:cs="Arial"/>
        </w:rPr>
        <w:t xml:space="preserve">Only students designated as "student with a disability" may receive Pre-Employment Transition Services (Pre-ETS) and utilize </w:t>
      </w:r>
      <w:proofErr w:type="gramStart"/>
      <w:r w:rsidRPr="001B2BB6">
        <w:rPr>
          <w:rFonts w:ascii="Arial" w:hAnsi="Arial" w:cs="Arial"/>
        </w:rPr>
        <w:t>Pre-ETS</w:t>
      </w:r>
      <w:proofErr w:type="gramEnd"/>
      <w:r w:rsidRPr="001B2BB6">
        <w:rPr>
          <w:rFonts w:ascii="Arial" w:hAnsi="Arial" w:cs="Arial"/>
        </w:rPr>
        <w:t xml:space="preserve"> funding.</w:t>
      </w:r>
    </w:p>
    <w:p w14:paraId="60ED78C1" w14:textId="2701E932" w:rsidR="00612CC4" w:rsidRDefault="00A17792" w:rsidP="00612CC4">
      <w:pPr>
        <w:pStyle w:val="Heading3"/>
        <w:rPr>
          <w:rFonts w:ascii="Arial" w:hAnsi="Arial" w:cs="Arial"/>
          <w:b/>
          <w:bCs/>
          <w:color w:val="auto"/>
          <w:sz w:val="24"/>
          <w:szCs w:val="24"/>
        </w:rPr>
      </w:pPr>
      <w:bookmarkStart w:id="69" w:name="_Toc199957080"/>
      <w:bookmarkStart w:id="70" w:name="_Toc200651002"/>
      <w:r>
        <w:rPr>
          <w:rFonts w:ascii="Arial" w:hAnsi="Arial" w:cs="Arial"/>
          <w:b/>
          <w:bCs/>
          <w:color w:val="auto"/>
          <w:sz w:val="24"/>
          <w:szCs w:val="24"/>
        </w:rPr>
        <w:t>9</w:t>
      </w:r>
      <w:r w:rsidR="000B7B0E">
        <w:rPr>
          <w:rFonts w:ascii="Arial" w:hAnsi="Arial" w:cs="Arial"/>
          <w:b/>
          <w:bCs/>
          <w:color w:val="auto"/>
          <w:sz w:val="24"/>
          <w:szCs w:val="24"/>
        </w:rPr>
        <w:t xml:space="preserve">.11.2 </w:t>
      </w:r>
      <w:r w:rsidR="00612CC4" w:rsidRPr="00612CC4">
        <w:rPr>
          <w:rFonts w:ascii="Arial" w:hAnsi="Arial" w:cs="Arial"/>
          <w:b/>
          <w:bCs/>
          <w:color w:val="auto"/>
          <w:sz w:val="24"/>
          <w:szCs w:val="24"/>
        </w:rPr>
        <w:t>Managing Educational Goals</w:t>
      </w:r>
      <w:bookmarkEnd w:id="69"/>
      <w:bookmarkEnd w:id="70"/>
    </w:p>
    <w:p w14:paraId="0119CD8A" w14:textId="77AA6FA1" w:rsidR="00612CC4" w:rsidRDefault="00492F8D" w:rsidP="00D5483D">
      <w:pPr>
        <w:pStyle w:val="ListParagraph"/>
        <w:numPr>
          <w:ilvl w:val="0"/>
          <w:numId w:val="30"/>
        </w:numPr>
        <w:rPr>
          <w:rFonts w:ascii="Arial" w:hAnsi="Arial" w:cs="Arial"/>
        </w:rPr>
      </w:pPr>
      <w:r w:rsidRPr="00492F8D">
        <w:rPr>
          <w:rFonts w:ascii="Arial" w:hAnsi="Arial" w:cs="Arial"/>
        </w:rPr>
        <w:t>Create a new educational goal each time the student advances to a new grade level.</w:t>
      </w:r>
    </w:p>
    <w:p w14:paraId="48CA58F5" w14:textId="35C48F77" w:rsidR="00492F8D" w:rsidRDefault="004772A3" w:rsidP="00D5483D">
      <w:pPr>
        <w:pStyle w:val="ListParagraph"/>
        <w:numPr>
          <w:ilvl w:val="0"/>
          <w:numId w:val="30"/>
        </w:numPr>
        <w:rPr>
          <w:rFonts w:ascii="Arial" w:hAnsi="Arial" w:cs="Arial"/>
        </w:rPr>
      </w:pPr>
      <w:r w:rsidRPr="004772A3">
        <w:rPr>
          <w:rFonts w:ascii="Arial" w:hAnsi="Arial" w:cs="Arial"/>
        </w:rPr>
        <w:t>At the end of each school year, close the current grade-level goal by enteri</w:t>
      </w:r>
      <w:r>
        <w:rPr>
          <w:rFonts w:ascii="Arial" w:hAnsi="Arial" w:cs="Arial"/>
        </w:rPr>
        <w:t>ng:</w:t>
      </w:r>
    </w:p>
    <w:p w14:paraId="0644DEAD" w14:textId="7AF8ECCD" w:rsidR="004772A3" w:rsidRDefault="00116F85" w:rsidP="00D5483D">
      <w:pPr>
        <w:pStyle w:val="ListParagraph"/>
        <w:numPr>
          <w:ilvl w:val="0"/>
          <w:numId w:val="31"/>
        </w:numPr>
        <w:rPr>
          <w:rFonts w:ascii="Arial" w:hAnsi="Arial" w:cs="Arial"/>
          <w:b/>
          <w:bCs/>
        </w:rPr>
      </w:pPr>
      <w:r w:rsidRPr="00116F85">
        <w:rPr>
          <w:rFonts w:ascii="Arial" w:hAnsi="Arial" w:cs="Arial"/>
          <w:b/>
          <w:bCs/>
        </w:rPr>
        <w:t>Actual End Date</w:t>
      </w:r>
    </w:p>
    <w:p w14:paraId="6AA8BAA8" w14:textId="64E0603E" w:rsidR="00116F85" w:rsidRDefault="00116F85" w:rsidP="00D5483D">
      <w:pPr>
        <w:pStyle w:val="ListParagraph"/>
        <w:numPr>
          <w:ilvl w:val="0"/>
          <w:numId w:val="31"/>
        </w:numPr>
        <w:rPr>
          <w:rFonts w:ascii="Arial" w:hAnsi="Arial" w:cs="Arial"/>
          <w:b/>
          <w:bCs/>
        </w:rPr>
      </w:pPr>
      <w:r w:rsidRPr="00116F85">
        <w:rPr>
          <w:rFonts w:ascii="Arial" w:hAnsi="Arial" w:cs="Arial"/>
        </w:rPr>
        <w:t>Outcome:</w:t>
      </w:r>
      <w:r w:rsidRPr="00116F85">
        <w:rPr>
          <w:rFonts w:ascii="Arial" w:hAnsi="Arial" w:cs="Arial"/>
          <w:b/>
          <w:bCs/>
        </w:rPr>
        <w:t xml:space="preserve"> "Completion, No Degree or Certificate"</w:t>
      </w:r>
    </w:p>
    <w:p w14:paraId="2AD1C069" w14:textId="78CAF723" w:rsidR="00612CC4" w:rsidRDefault="000F6864" w:rsidP="00D5483D">
      <w:pPr>
        <w:pStyle w:val="ListParagraph"/>
        <w:numPr>
          <w:ilvl w:val="0"/>
          <w:numId w:val="30"/>
        </w:numPr>
        <w:rPr>
          <w:rFonts w:ascii="Arial" w:hAnsi="Arial" w:cs="Arial"/>
        </w:rPr>
      </w:pPr>
      <w:r w:rsidRPr="000F6864">
        <w:rPr>
          <w:rFonts w:ascii="Arial" w:hAnsi="Arial" w:cs="Arial"/>
        </w:rPr>
        <w:t>Immediately open a new goal for the upcoming grade level.</w:t>
      </w:r>
    </w:p>
    <w:p w14:paraId="552D8ACF" w14:textId="547F1E22" w:rsidR="00424370" w:rsidRDefault="00A17792" w:rsidP="00424370">
      <w:pPr>
        <w:pStyle w:val="Heading3"/>
        <w:rPr>
          <w:rFonts w:ascii="Arial" w:hAnsi="Arial" w:cs="Arial"/>
          <w:b/>
          <w:bCs/>
          <w:color w:val="auto"/>
          <w:sz w:val="24"/>
          <w:szCs w:val="24"/>
        </w:rPr>
      </w:pPr>
      <w:bookmarkStart w:id="71" w:name="_Toc199957081"/>
      <w:bookmarkStart w:id="72" w:name="_Toc200651003"/>
      <w:r>
        <w:rPr>
          <w:rFonts w:ascii="Arial" w:hAnsi="Arial" w:cs="Arial"/>
          <w:b/>
          <w:bCs/>
          <w:color w:val="auto"/>
          <w:sz w:val="24"/>
          <w:szCs w:val="24"/>
        </w:rPr>
        <w:t>9</w:t>
      </w:r>
      <w:r w:rsidR="000B7B0E">
        <w:rPr>
          <w:rFonts w:ascii="Arial" w:hAnsi="Arial" w:cs="Arial"/>
          <w:b/>
          <w:bCs/>
          <w:color w:val="auto"/>
          <w:sz w:val="24"/>
          <w:szCs w:val="24"/>
        </w:rPr>
        <w:t xml:space="preserve">.11.3 </w:t>
      </w:r>
      <w:r w:rsidR="00424370" w:rsidRPr="00424370">
        <w:rPr>
          <w:rFonts w:ascii="Arial" w:hAnsi="Arial" w:cs="Arial"/>
          <w:b/>
          <w:bCs/>
          <w:color w:val="auto"/>
          <w:sz w:val="24"/>
          <w:szCs w:val="24"/>
        </w:rPr>
        <w:t>Handling Disenrollment</w:t>
      </w:r>
      <w:bookmarkEnd w:id="71"/>
      <w:bookmarkEnd w:id="72"/>
    </w:p>
    <w:p w14:paraId="75BCD27A" w14:textId="19816D12" w:rsidR="00424370" w:rsidRDefault="00A512DE" w:rsidP="00D5483D">
      <w:pPr>
        <w:pStyle w:val="ListParagraph"/>
        <w:numPr>
          <w:ilvl w:val="0"/>
          <w:numId w:val="32"/>
        </w:numPr>
        <w:rPr>
          <w:rFonts w:ascii="Arial" w:hAnsi="Arial" w:cs="Arial"/>
        </w:rPr>
      </w:pPr>
      <w:r w:rsidRPr="00A512DE">
        <w:rPr>
          <w:rFonts w:ascii="Arial" w:hAnsi="Arial" w:cs="Arial"/>
        </w:rPr>
        <w:t>If a student disenrolls from school, promptly close the current educational goal by entering:</w:t>
      </w:r>
    </w:p>
    <w:p w14:paraId="41C6A24C" w14:textId="77777777" w:rsidR="00E623F0" w:rsidRPr="00E623F0" w:rsidRDefault="00E623F0" w:rsidP="00D5483D">
      <w:pPr>
        <w:pStyle w:val="ListParagraph"/>
        <w:numPr>
          <w:ilvl w:val="0"/>
          <w:numId w:val="33"/>
        </w:numPr>
        <w:rPr>
          <w:rFonts w:ascii="Arial" w:hAnsi="Arial" w:cs="Arial"/>
        </w:rPr>
      </w:pPr>
      <w:r w:rsidRPr="00E623F0">
        <w:rPr>
          <w:rFonts w:ascii="Arial" w:hAnsi="Arial" w:cs="Arial"/>
          <w:b/>
          <w:bCs/>
        </w:rPr>
        <w:t>Actual End Date</w:t>
      </w:r>
    </w:p>
    <w:p w14:paraId="3DEE4ED0" w14:textId="77777777" w:rsidR="00963B55" w:rsidRPr="00963B55" w:rsidRDefault="00963B55" w:rsidP="00D5483D">
      <w:pPr>
        <w:pStyle w:val="ListParagraph"/>
        <w:numPr>
          <w:ilvl w:val="0"/>
          <w:numId w:val="33"/>
        </w:numPr>
        <w:rPr>
          <w:rFonts w:ascii="Arial" w:hAnsi="Arial" w:cs="Arial"/>
        </w:rPr>
      </w:pPr>
      <w:r w:rsidRPr="00963B55">
        <w:rPr>
          <w:rFonts w:ascii="Arial" w:hAnsi="Arial" w:cs="Arial"/>
        </w:rPr>
        <w:t xml:space="preserve">Outcome: </w:t>
      </w:r>
      <w:r w:rsidRPr="00963B55">
        <w:rPr>
          <w:rFonts w:ascii="Arial" w:hAnsi="Arial" w:cs="Arial"/>
          <w:b/>
          <w:bCs/>
        </w:rPr>
        <w:t>"Disenrollment"</w:t>
      </w:r>
    </w:p>
    <w:p w14:paraId="715D80F7" w14:textId="7075762C" w:rsidR="00B17A9E" w:rsidRDefault="00963B55" w:rsidP="00D5483D">
      <w:pPr>
        <w:pStyle w:val="ListParagraph"/>
        <w:numPr>
          <w:ilvl w:val="0"/>
          <w:numId w:val="32"/>
        </w:numPr>
        <w:rPr>
          <w:rFonts w:ascii="Arial" w:hAnsi="Arial" w:cs="Arial"/>
        </w:rPr>
      </w:pPr>
      <w:r>
        <w:rPr>
          <w:rFonts w:ascii="Arial" w:hAnsi="Arial" w:cs="Arial"/>
        </w:rPr>
        <w:t>Cl</w:t>
      </w:r>
      <w:r w:rsidRPr="00963B55">
        <w:rPr>
          <w:rFonts w:ascii="Arial" w:hAnsi="Arial" w:cs="Arial"/>
        </w:rPr>
        <w:t>ose the overarching "Secondary School" goal.</w:t>
      </w:r>
    </w:p>
    <w:p w14:paraId="658588F7" w14:textId="4C189DCA" w:rsidR="00136FA3" w:rsidRPr="00136FA3" w:rsidRDefault="00136FA3" w:rsidP="00136FA3">
      <w:pPr>
        <w:rPr>
          <w:rFonts w:ascii="Arial" w:hAnsi="Arial" w:cs="Arial"/>
          <w:i/>
          <w:iCs/>
        </w:rPr>
      </w:pPr>
      <w:r>
        <w:rPr>
          <w:rFonts w:ascii="Arial" w:hAnsi="Arial" w:cs="Arial"/>
          <w:i/>
          <w:iCs/>
        </w:rPr>
        <w:t xml:space="preserve">Note: </w:t>
      </w:r>
      <w:r w:rsidRPr="00136FA3">
        <w:rPr>
          <w:rFonts w:ascii="Arial" w:hAnsi="Arial" w:cs="Arial"/>
          <w:i/>
          <w:iCs/>
        </w:rPr>
        <w:t xml:space="preserve">Do </w:t>
      </w:r>
      <w:r w:rsidRPr="00136FA3">
        <w:rPr>
          <w:rFonts w:ascii="Arial" w:hAnsi="Arial" w:cs="Arial"/>
          <w:b/>
          <w:bCs/>
          <w:i/>
          <w:iCs/>
          <w:u w:val="single"/>
        </w:rPr>
        <w:t>not</w:t>
      </w:r>
      <w:r w:rsidRPr="00136FA3">
        <w:rPr>
          <w:rFonts w:ascii="Arial" w:hAnsi="Arial" w:cs="Arial"/>
          <w:i/>
          <w:iCs/>
        </w:rPr>
        <w:t xml:space="preserve"> enter Measurable Skill Gains for PE student cases.</w:t>
      </w:r>
      <w:r>
        <w:rPr>
          <w:rFonts w:ascii="Arial" w:hAnsi="Arial" w:cs="Arial"/>
          <w:i/>
          <w:iCs/>
        </w:rPr>
        <w:t xml:space="preserve"> </w:t>
      </w:r>
      <w:r w:rsidRPr="00D91BBC">
        <w:rPr>
          <w:rFonts w:ascii="Arial" w:hAnsi="Arial" w:cs="Arial"/>
          <w:i/>
          <w:iCs/>
          <w:u w:val="single"/>
        </w:rPr>
        <w:t>Students must have a service status (VR case) to record Measurable Skill Gains.</w:t>
      </w:r>
    </w:p>
    <w:p w14:paraId="0855BF74" w14:textId="2E627700" w:rsidR="00153F30" w:rsidRDefault="00A17792" w:rsidP="00F33622">
      <w:pPr>
        <w:pStyle w:val="Heading2"/>
        <w:rPr>
          <w:rFonts w:ascii="Arial" w:hAnsi="Arial" w:cs="Arial"/>
          <w:b/>
          <w:bCs/>
          <w:color w:val="auto"/>
          <w:sz w:val="28"/>
          <w:szCs w:val="28"/>
        </w:rPr>
      </w:pPr>
      <w:bookmarkStart w:id="73" w:name="_Toc199957082"/>
      <w:bookmarkStart w:id="74" w:name="_Toc200651004"/>
      <w:r>
        <w:rPr>
          <w:rFonts w:ascii="Arial" w:hAnsi="Arial" w:cs="Arial"/>
          <w:b/>
          <w:bCs/>
          <w:color w:val="auto"/>
          <w:sz w:val="28"/>
          <w:szCs w:val="28"/>
        </w:rPr>
        <w:lastRenderedPageBreak/>
        <w:t>9</w:t>
      </w:r>
      <w:r w:rsidR="000B7B0E">
        <w:rPr>
          <w:rFonts w:ascii="Arial" w:hAnsi="Arial" w:cs="Arial"/>
          <w:b/>
          <w:bCs/>
          <w:color w:val="auto"/>
          <w:sz w:val="28"/>
          <w:szCs w:val="28"/>
        </w:rPr>
        <w:t xml:space="preserve">.12 </w:t>
      </w:r>
      <w:r w:rsidR="00F33622" w:rsidRPr="00F33622">
        <w:rPr>
          <w:rFonts w:ascii="Arial" w:hAnsi="Arial" w:cs="Arial"/>
          <w:b/>
          <w:bCs/>
          <w:color w:val="auto"/>
          <w:sz w:val="28"/>
          <w:szCs w:val="28"/>
        </w:rPr>
        <w:t>Discontinuation of Pre-ETS and/or Closure of Service Records</w:t>
      </w:r>
      <w:bookmarkEnd w:id="73"/>
      <w:bookmarkEnd w:id="74"/>
    </w:p>
    <w:p w14:paraId="5A1378E4" w14:textId="391F1CFB" w:rsidR="00F33622" w:rsidRDefault="00A17792" w:rsidP="00612C8C">
      <w:pPr>
        <w:pStyle w:val="Heading3"/>
        <w:rPr>
          <w:rFonts w:ascii="Arial" w:hAnsi="Arial" w:cs="Arial"/>
          <w:b/>
          <w:bCs/>
          <w:color w:val="auto"/>
          <w:sz w:val="24"/>
          <w:szCs w:val="24"/>
        </w:rPr>
      </w:pPr>
      <w:bookmarkStart w:id="75" w:name="_Toc199957083"/>
      <w:bookmarkStart w:id="76" w:name="_Toc200651005"/>
      <w:r>
        <w:rPr>
          <w:rFonts w:ascii="Arial" w:hAnsi="Arial" w:cs="Arial"/>
          <w:b/>
          <w:bCs/>
          <w:color w:val="auto"/>
          <w:sz w:val="24"/>
          <w:szCs w:val="24"/>
        </w:rPr>
        <w:t>9</w:t>
      </w:r>
      <w:r w:rsidR="000B7B0E">
        <w:rPr>
          <w:rFonts w:ascii="Arial" w:hAnsi="Arial" w:cs="Arial"/>
          <w:b/>
          <w:bCs/>
          <w:color w:val="auto"/>
          <w:sz w:val="24"/>
          <w:szCs w:val="24"/>
        </w:rPr>
        <w:t xml:space="preserve">.12.1 </w:t>
      </w:r>
      <w:r w:rsidR="00612C8C" w:rsidRPr="00612C8C">
        <w:rPr>
          <w:rFonts w:ascii="Arial" w:hAnsi="Arial" w:cs="Arial"/>
          <w:b/>
          <w:bCs/>
          <w:color w:val="auto"/>
          <w:sz w:val="24"/>
          <w:szCs w:val="24"/>
        </w:rPr>
        <w:t>Discontinuation of Services</w:t>
      </w:r>
      <w:bookmarkEnd w:id="75"/>
      <w:bookmarkEnd w:id="76"/>
    </w:p>
    <w:p w14:paraId="15E2090E" w14:textId="4DF11587" w:rsidR="00612C8C" w:rsidRDefault="00887EF3" w:rsidP="00612C8C">
      <w:pPr>
        <w:rPr>
          <w:rFonts w:ascii="Arial" w:hAnsi="Arial" w:cs="Arial"/>
        </w:rPr>
      </w:pPr>
      <w:r w:rsidRPr="00887EF3">
        <w:rPr>
          <w:rFonts w:ascii="Arial" w:hAnsi="Arial" w:cs="Arial"/>
        </w:rPr>
        <w:t xml:space="preserve">Pre-ETS shall be discontinued once an individual no longer satisfies the definition of a "student with a disability," regardless of whether those services were </w:t>
      </w:r>
      <w:proofErr w:type="gramStart"/>
      <w:r w:rsidRPr="00887EF3">
        <w:rPr>
          <w:rFonts w:ascii="Arial" w:hAnsi="Arial" w:cs="Arial"/>
        </w:rPr>
        <w:t>being provided</w:t>
      </w:r>
      <w:proofErr w:type="gramEnd"/>
      <w:r w:rsidRPr="00887EF3">
        <w:rPr>
          <w:rFonts w:ascii="Arial" w:hAnsi="Arial" w:cs="Arial"/>
        </w:rPr>
        <w:t xml:space="preserve"> </w:t>
      </w:r>
      <w:proofErr w:type="gramStart"/>
      <w:r w:rsidRPr="00887EF3">
        <w:rPr>
          <w:rFonts w:ascii="Arial" w:hAnsi="Arial" w:cs="Arial"/>
        </w:rPr>
        <w:t>consistent</w:t>
      </w:r>
      <w:proofErr w:type="gramEnd"/>
      <w:r w:rsidRPr="00887EF3">
        <w:rPr>
          <w:rFonts w:ascii="Arial" w:hAnsi="Arial" w:cs="Arial"/>
        </w:rPr>
        <w:t xml:space="preserve"> with an IPE.</w:t>
      </w:r>
    </w:p>
    <w:p w14:paraId="510C12B9" w14:textId="4CDB70D7" w:rsidR="00D21056" w:rsidRPr="002C0A33" w:rsidRDefault="003E4AF2" w:rsidP="00D5483D">
      <w:pPr>
        <w:pStyle w:val="ListParagraph"/>
        <w:numPr>
          <w:ilvl w:val="0"/>
          <w:numId w:val="26"/>
        </w:numPr>
        <w:rPr>
          <w:rFonts w:ascii="Arial" w:hAnsi="Arial" w:cs="Arial"/>
          <w:b/>
          <w:bCs/>
        </w:rPr>
      </w:pPr>
      <w:r w:rsidRPr="003E4AF2">
        <w:rPr>
          <w:rFonts w:ascii="Arial" w:hAnsi="Arial" w:cs="Arial"/>
          <w:b/>
          <w:bCs/>
        </w:rPr>
        <w:t>Potentially Eligible (PE) Case Type:</w:t>
      </w:r>
      <w:r>
        <w:rPr>
          <w:rFonts w:ascii="Arial" w:hAnsi="Arial" w:cs="Arial"/>
        </w:rPr>
        <w:t xml:space="preserve"> </w:t>
      </w:r>
    </w:p>
    <w:p w14:paraId="1734B48E" w14:textId="420AAFC0" w:rsidR="002C0A33" w:rsidRDefault="002C0A33" w:rsidP="00D5483D">
      <w:pPr>
        <w:pStyle w:val="ListParagraph"/>
        <w:numPr>
          <w:ilvl w:val="0"/>
          <w:numId w:val="27"/>
        </w:numPr>
        <w:rPr>
          <w:rFonts w:ascii="Arial" w:hAnsi="Arial" w:cs="Arial"/>
        </w:rPr>
      </w:pPr>
      <w:r w:rsidRPr="002C0A33">
        <w:rPr>
          <w:rFonts w:ascii="Arial" w:hAnsi="Arial" w:cs="Arial"/>
        </w:rPr>
        <w:t xml:space="preserve">At the </w:t>
      </w:r>
      <w:proofErr w:type="gramStart"/>
      <w:r w:rsidRPr="002C0A33">
        <w:rPr>
          <w:rFonts w:ascii="Arial" w:hAnsi="Arial" w:cs="Arial"/>
        </w:rPr>
        <w:t>time of service</w:t>
      </w:r>
      <w:proofErr w:type="gramEnd"/>
      <w:r w:rsidRPr="002C0A33">
        <w:rPr>
          <w:rFonts w:ascii="Arial" w:hAnsi="Arial" w:cs="Arial"/>
        </w:rPr>
        <w:t xml:space="preserve"> discontinuation, the </w:t>
      </w:r>
      <w:r>
        <w:rPr>
          <w:rFonts w:ascii="Arial" w:hAnsi="Arial" w:cs="Arial"/>
        </w:rPr>
        <w:t>OVR/OVRB</w:t>
      </w:r>
      <w:r w:rsidRPr="002C0A33">
        <w:rPr>
          <w:rFonts w:ascii="Arial" w:hAnsi="Arial" w:cs="Arial"/>
        </w:rPr>
        <w:t xml:space="preserve"> counselor or manager should make every attempt to contact the individual to notify them.</w:t>
      </w:r>
    </w:p>
    <w:p w14:paraId="42CD10D4" w14:textId="4B484187" w:rsidR="0008221B" w:rsidRDefault="004D7B29" w:rsidP="00D5483D">
      <w:pPr>
        <w:pStyle w:val="ListParagraph"/>
        <w:numPr>
          <w:ilvl w:val="0"/>
          <w:numId w:val="41"/>
        </w:numPr>
        <w:rPr>
          <w:rFonts w:ascii="Arial" w:hAnsi="Arial" w:cs="Arial"/>
        </w:rPr>
      </w:pPr>
      <w:r>
        <w:rPr>
          <w:rFonts w:ascii="Arial" w:hAnsi="Arial" w:cs="Arial"/>
        </w:rPr>
        <w:t xml:space="preserve">The OVR/OVRB counselor shall </w:t>
      </w:r>
      <w:r w:rsidR="00036527">
        <w:rPr>
          <w:rFonts w:ascii="Arial" w:hAnsi="Arial" w:cs="Arial"/>
        </w:rPr>
        <w:t xml:space="preserve">make two attempts to reach the individual and/or their </w:t>
      </w:r>
      <w:r w:rsidR="000C0B4F">
        <w:rPr>
          <w:rFonts w:ascii="Arial" w:hAnsi="Arial" w:cs="Arial"/>
        </w:rPr>
        <w:t>parent/guardian by phone. These attempts must be documented in a case note in</w:t>
      </w:r>
      <w:r w:rsidR="000C0B4F" w:rsidRPr="000C0B4F">
        <w:rPr>
          <w:rFonts w:ascii="Arial" w:hAnsi="Arial" w:cs="Arial"/>
        </w:rPr>
        <w:t xml:space="preserve"> AWARE™</w:t>
      </w:r>
      <w:r w:rsidR="000C0B4F">
        <w:rPr>
          <w:rFonts w:ascii="Arial" w:hAnsi="Arial" w:cs="Arial"/>
        </w:rPr>
        <w:t>.</w:t>
      </w:r>
    </w:p>
    <w:p w14:paraId="504ACF23" w14:textId="789619F2" w:rsidR="000C0B4F" w:rsidRDefault="00786F51" w:rsidP="00D5483D">
      <w:pPr>
        <w:pStyle w:val="ListParagraph"/>
        <w:numPr>
          <w:ilvl w:val="0"/>
          <w:numId w:val="41"/>
        </w:numPr>
        <w:rPr>
          <w:rFonts w:ascii="Arial" w:hAnsi="Arial" w:cs="Arial"/>
        </w:rPr>
      </w:pPr>
      <w:r>
        <w:rPr>
          <w:rFonts w:ascii="Arial" w:hAnsi="Arial" w:cs="Arial"/>
        </w:rPr>
        <w:t xml:space="preserve">The OVR/OVRB counselor shall send two </w:t>
      </w:r>
      <w:r w:rsidR="00FD0A0D">
        <w:rPr>
          <w:rFonts w:ascii="Arial" w:hAnsi="Arial" w:cs="Arial"/>
        </w:rPr>
        <w:t>“</w:t>
      </w:r>
      <w:hyperlink r:id="rId40" w:history="1">
        <w:r w:rsidR="00FD0A0D" w:rsidRPr="00B4664A">
          <w:rPr>
            <w:rStyle w:val="Hyperlink"/>
            <w:rFonts w:ascii="Arial" w:hAnsi="Arial" w:cs="Arial"/>
          </w:rPr>
          <w:t xml:space="preserve">PE Call Counselor </w:t>
        </w:r>
        <w:r w:rsidR="00F26C57" w:rsidRPr="00B4664A">
          <w:rPr>
            <w:rStyle w:val="Hyperlink"/>
            <w:rFonts w:ascii="Arial" w:hAnsi="Arial" w:cs="Arial"/>
          </w:rPr>
          <w:t>Letters</w:t>
        </w:r>
      </w:hyperlink>
      <w:r w:rsidR="00F26C57">
        <w:rPr>
          <w:rFonts w:ascii="Arial" w:hAnsi="Arial" w:cs="Arial"/>
        </w:rPr>
        <w:t>.”</w:t>
      </w:r>
      <w:r w:rsidR="009B4245" w:rsidRPr="009B4245">
        <w:rPr>
          <w:rFonts w:ascii="Arial" w:hAnsi="Arial" w:cs="Arial"/>
        </w:rPr>
        <w:t xml:space="preserve"> These attempts must be documented in a case note in AWARE™.</w:t>
      </w:r>
    </w:p>
    <w:p w14:paraId="55EC64CB" w14:textId="3FA19F6A" w:rsidR="00646EAE" w:rsidRDefault="00646EAE" w:rsidP="00D5483D">
      <w:pPr>
        <w:pStyle w:val="ListParagraph"/>
        <w:numPr>
          <w:ilvl w:val="0"/>
          <w:numId w:val="41"/>
        </w:numPr>
        <w:rPr>
          <w:rFonts w:ascii="Arial" w:hAnsi="Arial" w:cs="Arial"/>
        </w:rPr>
      </w:pPr>
      <w:r>
        <w:rPr>
          <w:rFonts w:ascii="Arial" w:hAnsi="Arial" w:cs="Arial"/>
        </w:rPr>
        <w:t xml:space="preserve">The OVR/OVRB counselor shall make </w:t>
      </w:r>
      <w:r w:rsidR="006243FE">
        <w:rPr>
          <w:rFonts w:ascii="Arial" w:hAnsi="Arial" w:cs="Arial"/>
        </w:rPr>
        <w:t xml:space="preserve">two attempts to reach school personnel </w:t>
      </w:r>
      <w:r w:rsidR="00255E68">
        <w:rPr>
          <w:rFonts w:ascii="Arial" w:hAnsi="Arial" w:cs="Arial"/>
        </w:rPr>
        <w:t>by phone or email</w:t>
      </w:r>
      <w:r w:rsidR="00476D95">
        <w:rPr>
          <w:rFonts w:ascii="Arial" w:hAnsi="Arial" w:cs="Arial"/>
        </w:rPr>
        <w:t>.</w:t>
      </w:r>
      <w:r w:rsidR="00476D95" w:rsidRPr="00476D95">
        <w:rPr>
          <w:rFonts w:ascii="Arial" w:hAnsi="Arial" w:cs="Arial"/>
        </w:rPr>
        <w:t xml:space="preserve"> These attempts must be documented in a case note in AWARE™.</w:t>
      </w:r>
    </w:p>
    <w:p w14:paraId="054CDE9A" w14:textId="65A0AD48" w:rsidR="00224F19" w:rsidRDefault="00224F19" w:rsidP="00D5483D">
      <w:pPr>
        <w:pStyle w:val="ListParagraph"/>
        <w:numPr>
          <w:ilvl w:val="0"/>
          <w:numId w:val="27"/>
        </w:numPr>
        <w:rPr>
          <w:rFonts w:ascii="Arial" w:hAnsi="Arial" w:cs="Arial"/>
        </w:rPr>
      </w:pPr>
      <w:r w:rsidRPr="00224F19">
        <w:rPr>
          <w:rFonts w:ascii="Arial" w:hAnsi="Arial" w:cs="Arial"/>
        </w:rPr>
        <w:t xml:space="preserve">Documentation of discontinuation of services should be provided through the appropriate </w:t>
      </w:r>
      <w:r>
        <w:rPr>
          <w:rFonts w:ascii="Arial" w:hAnsi="Arial" w:cs="Arial"/>
        </w:rPr>
        <w:t>OVR/OVRB</w:t>
      </w:r>
      <w:r w:rsidRPr="00224F19">
        <w:rPr>
          <w:rFonts w:ascii="Arial" w:hAnsi="Arial" w:cs="Arial"/>
        </w:rPr>
        <w:t xml:space="preserve"> discontinuation letter</w:t>
      </w:r>
      <w:r w:rsidR="00A26AA7">
        <w:rPr>
          <w:rFonts w:ascii="Arial" w:hAnsi="Arial" w:cs="Arial"/>
        </w:rPr>
        <w:t>.</w:t>
      </w:r>
    </w:p>
    <w:p w14:paraId="76402D40" w14:textId="1184F963" w:rsidR="00A26AA7" w:rsidRDefault="00A26AA7" w:rsidP="00D5483D">
      <w:pPr>
        <w:pStyle w:val="ListParagraph"/>
        <w:numPr>
          <w:ilvl w:val="0"/>
          <w:numId w:val="27"/>
        </w:numPr>
        <w:rPr>
          <w:rFonts w:ascii="Arial" w:hAnsi="Arial" w:cs="Arial"/>
        </w:rPr>
      </w:pPr>
      <w:r w:rsidRPr="00A26AA7">
        <w:rPr>
          <w:rFonts w:ascii="Arial" w:hAnsi="Arial" w:cs="Arial"/>
        </w:rPr>
        <w:t>The record of services shall be closed in AWARE™ when services have been discontinued</w:t>
      </w:r>
      <w:r>
        <w:rPr>
          <w:rFonts w:ascii="Arial" w:hAnsi="Arial" w:cs="Arial"/>
        </w:rPr>
        <w:t>.</w:t>
      </w:r>
    </w:p>
    <w:p w14:paraId="42545CD2" w14:textId="6DB6B64E" w:rsidR="00A26AA7" w:rsidRDefault="0087431A" w:rsidP="00D5483D">
      <w:pPr>
        <w:pStyle w:val="ListParagraph"/>
        <w:numPr>
          <w:ilvl w:val="0"/>
          <w:numId w:val="26"/>
        </w:numPr>
        <w:rPr>
          <w:rFonts w:ascii="Arial" w:hAnsi="Arial" w:cs="Arial"/>
        </w:rPr>
      </w:pPr>
      <w:r w:rsidRPr="0087431A">
        <w:rPr>
          <w:rFonts w:ascii="Arial" w:hAnsi="Arial" w:cs="Arial"/>
          <w:b/>
          <w:bCs/>
        </w:rPr>
        <w:t>VR Case Type</w:t>
      </w:r>
      <w:r w:rsidRPr="0087431A">
        <w:rPr>
          <w:rFonts w:ascii="Arial" w:hAnsi="Arial" w:cs="Arial"/>
        </w:rPr>
        <w:t xml:space="preserve"> – Pre-ETS shall cease to be provided under an IPE once the individual no longer meets the definition of a "student with a disability". All other VR services may continue as planned.</w:t>
      </w:r>
    </w:p>
    <w:p w14:paraId="2F952DD8" w14:textId="4E1E6FF4" w:rsidR="0087431A" w:rsidRDefault="0087431A" w:rsidP="0087431A">
      <w:pPr>
        <w:rPr>
          <w:rFonts w:ascii="Arial" w:hAnsi="Arial" w:cs="Arial"/>
        </w:rPr>
      </w:pPr>
      <w:r w:rsidRPr="0087431A">
        <w:rPr>
          <w:rFonts w:ascii="Arial" w:hAnsi="Arial" w:cs="Arial"/>
        </w:rPr>
        <w:t>Pre-ETS shall not be provided to any student age 22 and beyond.</w:t>
      </w:r>
    </w:p>
    <w:p w14:paraId="5B24309E" w14:textId="304841CA" w:rsidR="0087431A" w:rsidRDefault="00A17792" w:rsidP="00C57FA3">
      <w:pPr>
        <w:pStyle w:val="Heading3"/>
        <w:rPr>
          <w:rFonts w:ascii="Arial" w:hAnsi="Arial" w:cs="Arial"/>
          <w:b/>
          <w:bCs/>
          <w:color w:val="auto"/>
          <w:sz w:val="24"/>
          <w:szCs w:val="24"/>
        </w:rPr>
      </w:pPr>
      <w:bookmarkStart w:id="77" w:name="_Toc199957084"/>
      <w:bookmarkStart w:id="78" w:name="_Toc200651006"/>
      <w:r>
        <w:rPr>
          <w:rFonts w:ascii="Arial" w:hAnsi="Arial" w:cs="Arial"/>
          <w:b/>
          <w:bCs/>
          <w:color w:val="auto"/>
          <w:sz w:val="24"/>
          <w:szCs w:val="24"/>
        </w:rPr>
        <w:t>9</w:t>
      </w:r>
      <w:r w:rsidR="000B7B0E">
        <w:rPr>
          <w:rFonts w:ascii="Arial" w:hAnsi="Arial" w:cs="Arial"/>
          <w:b/>
          <w:bCs/>
          <w:color w:val="auto"/>
          <w:sz w:val="24"/>
          <w:szCs w:val="24"/>
        </w:rPr>
        <w:t xml:space="preserve">.12.2 </w:t>
      </w:r>
      <w:r w:rsidR="00C57FA3" w:rsidRPr="00C57FA3">
        <w:rPr>
          <w:rFonts w:ascii="Arial" w:hAnsi="Arial" w:cs="Arial"/>
          <w:b/>
          <w:bCs/>
          <w:color w:val="auto"/>
          <w:sz w:val="24"/>
          <w:szCs w:val="24"/>
        </w:rPr>
        <w:t>Closure of the Service Record</w:t>
      </w:r>
      <w:bookmarkEnd w:id="77"/>
      <w:bookmarkEnd w:id="78"/>
    </w:p>
    <w:p w14:paraId="704CAE88" w14:textId="77777777" w:rsidR="003A1355" w:rsidRPr="003A1355" w:rsidRDefault="005C3D36" w:rsidP="00D5483D">
      <w:pPr>
        <w:pStyle w:val="ListParagraph"/>
        <w:numPr>
          <w:ilvl w:val="0"/>
          <w:numId w:val="28"/>
        </w:numPr>
        <w:rPr>
          <w:rFonts w:ascii="Arial" w:hAnsi="Arial" w:cs="Arial"/>
        </w:rPr>
      </w:pPr>
      <w:r w:rsidRPr="005C3D36">
        <w:rPr>
          <w:rFonts w:ascii="Arial" w:hAnsi="Arial" w:cs="Arial"/>
          <w:b/>
          <w:bCs/>
        </w:rPr>
        <w:t>Potentially Eligible (PE) Case Type</w:t>
      </w:r>
      <w:r>
        <w:rPr>
          <w:rFonts w:ascii="Arial" w:hAnsi="Arial" w:cs="Arial"/>
        </w:rPr>
        <w:t xml:space="preserve"> - </w:t>
      </w:r>
      <w:r w:rsidR="003A1355" w:rsidRPr="003A1355">
        <w:rPr>
          <w:rFonts w:ascii="Arial" w:hAnsi="Arial" w:cs="Arial"/>
        </w:rPr>
        <w:t>Records of services for a student receiving Pre-Employment Transition Services (Pre-ETS) under the Potentially Eligible (PE) case type shall be closed when one of the following conditions is met:</w:t>
      </w:r>
    </w:p>
    <w:p w14:paraId="48D091C4" w14:textId="77777777" w:rsidR="003A1355" w:rsidRPr="003A1355" w:rsidRDefault="003A1355" w:rsidP="00D5483D">
      <w:pPr>
        <w:pStyle w:val="ListParagraph"/>
        <w:numPr>
          <w:ilvl w:val="0"/>
          <w:numId w:val="28"/>
        </w:numPr>
        <w:rPr>
          <w:rFonts w:ascii="Arial" w:hAnsi="Arial" w:cs="Arial"/>
        </w:rPr>
      </w:pPr>
      <w:r w:rsidRPr="003A1355">
        <w:rPr>
          <w:rFonts w:ascii="Arial" w:hAnsi="Arial" w:cs="Arial"/>
        </w:rPr>
        <w:t>The individual no longer meets the definition of a "student with a disability."</w:t>
      </w:r>
    </w:p>
    <w:p w14:paraId="0474D783" w14:textId="77777777" w:rsidR="003A1355" w:rsidRPr="003A1355" w:rsidRDefault="003A1355" w:rsidP="00D5483D">
      <w:pPr>
        <w:pStyle w:val="ListParagraph"/>
        <w:numPr>
          <w:ilvl w:val="0"/>
          <w:numId w:val="28"/>
        </w:numPr>
        <w:rPr>
          <w:rFonts w:ascii="Arial" w:hAnsi="Arial" w:cs="Arial"/>
        </w:rPr>
      </w:pPr>
      <w:r w:rsidRPr="003A1355">
        <w:rPr>
          <w:rFonts w:ascii="Arial" w:hAnsi="Arial" w:cs="Arial"/>
        </w:rPr>
        <w:t xml:space="preserve">The individual is determined </w:t>
      </w:r>
      <w:proofErr w:type="gramStart"/>
      <w:r w:rsidRPr="003A1355">
        <w:rPr>
          <w:rFonts w:ascii="Arial" w:hAnsi="Arial" w:cs="Arial"/>
        </w:rPr>
        <w:t>eligible</w:t>
      </w:r>
      <w:proofErr w:type="gramEnd"/>
      <w:r w:rsidRPr="003A1355">
        <w:rPr>
          <w:rFonts w:ascii="Arial" w:hAnsi="Arial" w:cs="Arial"/>
        </w:rPr>
        <w:t xml:space="preserve"> for Vocational Rehabilitation (VR) services, is assigned to an open Order of Selection category, and has an approved Individualized Plan for Employment (IPE).</w:t>
      </w:r>
    </w:p>
    <w:p w14:paraId="117C5EC3" w14:textId="77777777" w:rsidR="003A1355" w:rsidRPr="003A1355" w:rsidRDefault="003A1355" w:rsidP="00D5483D">
      <w:pPr>
        <w:pStyle w:val="ListParagraph"/>
        <w:numPr>
          <w:ilvl w:val="0"/>
          <w:numId w:val="28"/>
        </w:numPr>
        <w:rPr>
          <w:rFonts w:ascii="Arial" w:hAnsi="Arial" w:cs="Arial"/>
        </w:rPr>
      </w:pPr>
      <w:r w:rsidRPr="003A1355">
        <w:rPr>
          <w:rFonts w:ascii="Arial" w:hAnsi="Arial" w:cs="Arial"/>
        </w:rPr>
        <w:t xml:space="preserve">The student with a disability declines to participate in </w:t>
      </w:r>
      <w:proofErr w:type="gramStart"/>
      <w:r w:rsidRPr="003A1355">
        <w:rPr>
          <w:rFonts w:ascii="Arial" w:hAnsi="Arial" w:cs="Arial"/>
        </w:rPr>
        <w:t>Pre-ETS</w:t>
      </w:r>
      <w:proofErr w:type="gramEnd"/>
      <w:r w:rsidRPr="003A1355">
        <w:rPr>
          <w:rFonts w:ascii="Arial" w:hAnsi="Arial" w:cs="Arial"/>
        </w:rPr>
        <w:t xml:space="preserve"> and explicitly requests case closure. In such cases, the case shall be closed, and an exception shall be reported on the RSA-911 submission. If no closure request is made, the </w:t>
      </w:r>
      <w:r w:rsidRPr="003A1355">
        <w:rPr>
          <w:rFonts w:ascii="Arial" w:hAnsi="Arial" w:cs="Arial"/>
        </w:rPr>
        <w:lastRenderedPageBreak/>
        <w:t xml:space="preserve">case shall remain open </w:t>
      </w:r>
      <w:proofErr w:type="gramStart"/>
      <w:r w:rsidRPr="003A1355">
        <w:rPr>
          <w:rFonts w:ascii="Arial" w:hAnsi="Arial" w:cs="Arial"/>
        </w:rPr>
        <w:t>as long as</w:t>
      </w:r>
      <w:proofErr w:type="gramEnd"/>
      <w:r w:rsidRPr="003A1355">
        <w:rPr>
          <w:rFonts w:ascii="Arial" w:hAnsi="Arial" w:cs="Arial"/>
        </w:rPr>
        <w:t xml:space="preserve"> the student continues to meet the definition of a student with a disability, or until the student no longer meets the eligibility criteria or ages out.</w:t>
      </w:r>
    </w:p>
    <w:p w14:paraId="3ED2C835" w14:textId="6B4C0BB8" w:rsidR="00787CB7" w:rsidRPr="008259E3" w:rsidRDefault="00C27A7F" w:rsidP="00D5483D">
      <w:pPr>
        <w:pStyle w:val="ListParagraph"/>
        <w:numPr>
          <w:ilvl w:val="0"/>
          <w:numId w:val="28"/>
        </w:numPr>
        <w:rPr>
          <w:rFonts w:ascii="Arial" w:hAnsi="Arial" w:cs="Arial"/>
        </w:rPr>
      </w:pPr>
      <w:r w:rsidRPr="00C27A7F">
        <w:rPr>
          <w:rFonts w:ascii="Arial" w:hAnsi="Arial" w:cs="Arial"/>
          <w:b/>
          <w:bCs/>
        </w:rPr>
        <w:t>VR Case Type</w:t>
      </w:r>
      <w:r w:rsidRPr="00C27A7F">
        <w:rPr>
          <w:rFonts w:ascii="Arial" w:hAnsi="Arial" w:cs="Arial"/>
        </w:rPr>
        <w:t xml:space="preserve"> – When closing the record of a student in an open Order of Selection category receiving </w:t>
      </w:r>
      <w:proofErr w:type="gramStart"/>
      <w:r w:rsidRPr="00C27A7F">
        <w:rPr>
          <w:rFonts w:ascii="Arial" w:hAnsi="Arial" w:cs="Arial"/>
        </w:rPr>
        <w:t>Pre-ETS</w:t>
      </w:r>
      <w:proofErr w:type="gramEnd"/>
      <w:r w:rsidRPr="00C27A7F">
        <w:rPr>
          <w:rFonts w:ascii="Arial" w:hAnsi="Arial" w:cs="Arial"/>
        </w:rPr>
        <w:t xml:space="preserve"> as part of an IPE, refer to Section </w:t>
      </w:r>
      <w:r>
        <w:rPr>
          <w:rFonts w:ascii="Arial" w:hAnsi="Arial" w:cs="Arial"/>
        </w:rPr>
        <w:t>XXXX</w:t>
      </w:r>
      <w:r w:rsidRPr="00C27A7F">
        <w:rPr>
          <w:rFonts w:ascii="Arial" w:hAnsi="Arial" w:cs="Arial"/>
        </w:rPr>
        <w:t>: Record of Services Closure – Vocational Rehabilitation.</w:t>
      </w:r>
    </w:p>
    <w:p w14:paraId="725BD5F8" w14:textId="20E09F12" w:rsidR="00C83D4A" w:rsidRPr="000B7B0E" w:rsidRDefault="00A17792" w:rsidP="000B7B0E">
      <w:pPr>
        <w:pStyle w:val="Heading2"/>
        <w:rPr>
          <w:rFonts w:ascii="Arial" w:hAnsi="Arial" w:cs="Arial"/>
          <w:b/>
          <w:bCs/>
          <w:color w:val="auto"/>
          <w:sz w:val="28"/>
          <w:szCs w:val="28"/>
        </w:rPr>
      </w:pPr>
      <w:bookmarkStart w:id="79" w:name="_Toc200651007"/>
      <w:r>
        <w:rPr>
          <w:rFonts w:ascii="Arial" w:hAnsi="Arial"/>
          <w:b/>
          <w:bCs/>
          <w:color w:val="auto"/>
          <w:sz w:val="28"/>
          <w:szCs w:val="28"/>
        </w:rPr>
        <w:t>9</w:t>
      </w:r>
      <w:r w:rsidR="000B7B0E">
        <w:rPr>
          <w:rFonts w:ascii="Arial" w:hAnsi="Arial"/>
          <w:b/>
          <w:color w:val="auto"/>
          <w:sz w:val="28"/>
          <w:szCs w:val="28"/>
        </w:rPr>
        <w:t xml:space="preserve">.13 </w:t>
      </w:r>
      <w:r w:rsidR="00C83D4A" w:rsidRPr="000B7B0E">
        <w:rPr>
          <w:rFonts w:ascii="Arial" w:hAnsi="Arial"/>
          <w:b/>
          <w:color w:val="auto"/>
          <w:sz w:val="28"/>
          <w:szCs w:val="28"/>
        </w:rPr>
        <w:t xml:space="preserve">Procedure for Pre-ETS Time Allocation in the </w:t>
      </w:r>
      <w:proofErr w:type="spellStart"/>
      <w:r w:rsidR="00C83D4A" w:rsidRPr="000B7B0E">
        <w:rPr>
          <w:rFonts w:ascii="Arial" w:hAnsi="Arial"/>
          <w:b/>
          <w:color w:val="auto"/>
          <w:sz w:val="28"/>
          <w:szCs w:val="28"/>
        </w:rPr>
        <w:t>TimeClock</w:t>
      </w:r>
      <w:proofErr w:type="spellEnd"/>
      <w:r w:rsidR="00C83D4A" w:rsidRPr="000B7B0E">
        <w:rPr>
          <w:rFonts w:ascii="Arial" w:hAnsi="Arial"/>
          <w:b/>
          <w:color w:val="auto"/>
          <w:sz w:val="28"/>
          <w:szCs w:val="28"/>
        </w:rPr>
        <w:t xml:space="preserve"> System</w:t>
      </w:r>
      <w:bookmarkEnd w:id="79"/>
    </w:p>
    <w:p w14:paraId="3A203A09" w14:textId="131306A7" w:rsidR="0ADD061A" w:rsidRDefault="0ADD061A" w:rsidP="10165EC4">
      <w:pPr>
        <w:rPr>
          <w:rFonts w:ascii="Arial" w:hAnsi="Arial" w:cs="Arial"/>
        </w:rPr>
      </w:pPr>
      <w:r w:rsidRPr="02D524DB">
        <w:rPr>
          <w:rFonts w:ascii="Arial" w:hAnsi="Arial" w:cs="Arial"/>
        </w:rPr>
        <w:t xml:space="preserve">OVR/OVRB staff who </w:t>
      </w:r>
      <w:r w:rsidR="03C0BDB4" w:rsidRPr="02D524DB">
        <w:rPr>
          <w:rFonts w:ascii="Arial" w:hAnsi="Arial" w:cs="Arial"/>
        </w:rPr>
        <w:t xml:space="preserve">arrange and/or </w:t>
      </w:r>
      <w:r w:rsidRPr="02D524DB">
        <w:rPr>
          <w:rFonts w:ascii="Arial" w:hAnsi="Arial" w:cs="Arial"/>
        </w:rPr>
        <w:t xml:space="preserve">provide any of the five (5) required or four (4) coordinated </w:t>
      </w:r>
      <w:proofErr w:type="gramStart"/>
      <w:r w:rsidRPr="02D524DB">
        <w:rPr>
          <w:rFonts w:ascii="Arial" w:hAnsi="Arial" w:cs="Arial"/>
        </w:rPr>
        <w:t>Pre-ETS</w:t>
      </w:r>
      <w:proofErr w:type="gramEnd"/>
      <w:r w:rsidRPr="02D524DB">
        <w:rPr>
          <w:rFonts w:ascii="Arial" w:hAnsi="Arial" w:cs="Arial"/>
        </w:rPr>
        <w:t xml:space="preserve"> activities </w:t>
      </w:r>
      <w:r w:rsidR="5DF80C4A" w:rsidRPr="02D524DB">
        <w:rPr>
          <w:rFonts w:ascii="Arial" w:hAnsi="Arial" w:cs="Arial"/>
        </w:rPr>
        <w:t xml:space="preserve">must </w:t>
      </w:r>
      <w:r w:rsidR="6D4CEEA9" w:rsidRPr="02D524DB">
        <w:rPr>
          <w:rFonts w:ascii="Arial" w:hAnsi="Arial" w:cs="Arial"/>
        </w:rPr>
        <w:t>document</w:t>
      </w:r>
      <w:r w:rsidR="5DF80C4A" w:rsidRPr="02D524DB">
        <w:rPr>
          <w:rFonts w:ascii="Arial" w:hAnsi="Arial" w:cs="Arial"/>
        </w:rPr>
        <w:t xml:space="preserve"> their time spent</w:t>
      </w:r>
      <w:r w:rsidRPr="02D524DB">
        <w:rPr>
          <w:rFonts w:ascii="Arial" w:hAnsi="Arial" w:cs="Arial"/>
        </w:rPr>
        <w:t xml:space="preserve"> </w:t>
      </w:r>
      <w:proofErr w:type="gramStart"/>
      <w:r w:rsidRPr="02D524DB">
        <w:rPr>
          <w:rFonts w:ascii="Arial" w:hAnsi="Arial" w:cs="Arial"/>
        </w:rPr>
        <w:t>in</w:t>
      </w:r>
      <w:proofErr w:type="gramEnd"/>
      <w:r w:rsidRPr="02D524DB">
        <w:rPr>
          <w:rFonts w:ascii="Arial" w:hAnsi="Arial" w:cs="Arial"/>
        </w:rPr>
        <w:t xml:space="preserve"> the </w:t>
      </w:r>
      <w:proofErr w:type="spellStart"/>
      <w:r w:rsidRPr="02D524DB">
        <w:rPr>
          <w:rFonts w:ascii="Arial" w:hAnsi="Arial" w:cs="Arial"/>
        </w:rPr>
        <w:t>TimeClock</w:t>
      </w:r>
      <w:proofErr w:type="spellEnd"/>
      <w:r w:rsidRPr="02D524DB">
        <w:rPr>
          <w:rFonts w:ascii="Arial" w:hAnsi="Arial" w:cs="Arial"/>
        </w:rPr>
        <w:t xml:space="preserve"> Plus system </w:t>
      </w:r>
      <w:r w:rsidR="481DABC8" w:rsidRPr="02D524DB">
        <w:rPr>
          <w:rFonts w:ascii="Arial" w:hAnsi="Arial" w:cs="Arial"/>
        </w:rPr>
        <w:t xml:space="preserve">on a </w:t>
      </w:r>
      <w:r w:rsidRPr="02D524DB">
        <w:rPr>
          <w:rFonts w:ascii="Arial" w:hAnsi="Arial" w:cs="Arial"/>
        </w:rPr>
        <w:t>weekly</w:t>
      </w:r>
      <w:r w:rsidR="75206493" w:rsidRPr="02D524DB">
        <w:rPr>
          <w:rFonts w:ascii="Arial" w:hAnsi="Arial" w:cs="Arial"/>
        </w:rPr>
        <w:t xml:space="preserve"> basis</w:t>
      </w:r>
      <w:r w:rsidRPr="02D524DB">
        <w:rPr>
          <w:rFonts w:ascii="Arial" w:hAnsi="Arial" w:cs="Arial"/>
        </w:rPr>
        <w:t>.</w:t>
      </w:r>
      <w:r w:rsidR="460E2BA0" w:rsidRPr="02D524DB">
        <w:rPr>
          <w:rFonts w:ascii="Arial" w:hAnsi="Arial" w:cs="Arial"/>
        </w:rPr>
        <w:t xml:space="preserve"> </w:t>
      </w:r>
      <w:r w:rsidR="2D099EBC" w:rsidRPr="02D524DB">
        <w:rPr>
          <w:rFonts w:ascii="Arial" w:eastAsia="Arial" w:hAnsi="Arial" w:cs="Arial"/>
          <w:color w:val="000000" w:themeColor="text1"/>
        </w:rPr>
        <w:t xml:space="preserve">All time spent arranging, delivering, and coordinating </w:t>
      </w:r>
      <w:proofErr w:type="gramStart"/>
      <w:r w:rsidR="2D099EBC" w:rsidRPr="02D524DB">
        <w:rPr>
          <w:rFonts w:ascii="Arial" w:eastAsia="Arial" w:hAnsi="Arial" w:cs="Arial"/>
          <w:color w:val="000000" w:themeColor="text1"/>
        </w:rPr>
        <w:t>Pre-ETS</w:t>
      </w:r>
      <w:proofErr w:type="gramEnd"/>
      <w:r w:rsidR="2D099EBC" w:rsidRPr="02D524DB">
        <w:rPr>
          <w:rFonts w:ascii="Arial" w:eastAsia="Arial" w:hAnsi="Arial" w:cs="Arial"/>
          <w:color w:val="000000" w:themeColor="text1"/>
        </w:rPr>
        <w:t xml:space="preserve">, including travel time, must be accurately </w:t>
      </w:r>
      <w:r w:rsidR="17A0463D" w:rsidRPr="02D524DB">
        <w:rPr>
          <w:rFonts w:ascii="Arial" w:eastAsia="Arial" w:hAnsi="Arial" w:cs="Arial"/>
          <w:color w:val="000000" w:themeColor="text1"/>
        </w:rPr>
        <w:t xml:space="preserve">and consistently </w:t>
      </w:r>
      <w:r w:rsidR="2D099EBC" w:rsidRPr="02D524DB">
        <w:rPr>
          <w:rFonts w:ascii="Arial" w:eastAsia="Arial" w:hAnsi="Arial" w:cs="Arial"/>
          <w:color w:val="000000" w:themeColor="text1"/>
        </w:rPr>
        <w:t xml:space="preserve">recorded in </w:t>
      </w:r>
      <w:proofErr w:type="spellStart"/>
      <w:r w:rsidR="2D099EBC" w:rsidRPr="02D524DB">
        <w:rPr>
          <w:rFonts w:ascii="Arial" w:eastAsia="Arial" w:hAnsi="Arial" w:cs="Arial"/>
          <w:color w:val="000000" w:themeColor="text1"/>
        </w:rPr>
        <w:t>TimeClock</w:t>
      </w:r>
      <w:proofErr w:type="spellEnd"/>
      <w:r w:rsidR="2D099EBC" w:rsidRPr="02D524DB">
        <w:rPr>
          <w:rFonts w:ascii="Arial" w:eastAsia="Arial" w:hAnsi="Arial" w:cs="Arial"/>
          <w:color w:val="000000" w:themeColor="text1"/>
        </w:rPr>
        <w:t xml:space="preserve"> Plus.</w:t>
      </w:r>
    </w:p>
    <w:p w14:paraId="762C1D4F" w14:textId="1B97CBB3" w:rsidR="2D099EBC" w:rsidRDefault="4CF339B3" w:rsidP="02D524DB">
      <w:pPr>
        <w:spacing w:after="0"/>
        <w:rPr>
          <w:rFonts w:ascii="Arial" w:eastAsia="Arial" w:hAnsi="Arial" w:cs="Arial"/>
          <w:i/>
          <w:iCs/>
          <w:color w:val="000000" w:themeColor="text1"/>
        </w:rPr>
      </w:pPr>
      <w:r w:rsidRPr="02D524DB">
        <w:rPr>
          <w:rFonts w:ascii="Arial" w:eastAsia="Arial" w:hAnsi="Arial" w:cs="Arial"/>
          <w:i/>
          <w:iCs/>
          <w:color w:val="000000" w:themeColor="text1"/>
        </w:rPr>
        <w:t xml:space="preserve">Note: </w:t>
      </w:r>
      <w:r w:rsidR="2D099EBC" w:rsidRPr="02D524DB">
        <w:rPr>
          <w:rFonts w:ascii="Arial" w:eastAsia="Arial" w:hAnsi="Arial" w:cs="Arial"/>
          <w:i/>
          <w:iCs/>
          <w:color w:val="000000" w:themeColor="text1"/>
        </w:rPr>
        <w:t xml:space="preserve">Travel time starts from the moment departure is made to provide and/or coordinate </w:t>
      </w:r>
      <w:proofErr w:type="gramStart"/>
      <w:r w:rsidR="2D099EBC" w:rsidRPr="02D524DB">
        <w:rPr>
          <w:rFonts w:ascii="Arial" w:eastAsia="Arial" w:hAnsi="Arial" w:cs="Arial"/>
          <w:i/>
          <w:iCs/>
          <w:color w:val="000000" w:themeColor="text1"/>
        </w:rPr>
        <w:t>Pre-ETS</w:t>
      </w:r>
      <w:proofErr w:type="gramEnd"/>
      <w:r w:rsidR="2D099EBC" w:rsidRPr="02D524DB">
        <w:rPr>
          <w:rFonts w:ascii="Arial" w:eastAsia="Arial" w:hAnsi="Arial" w:cs="Arial"/>
          <w:i/>
          <w:iCs/>
          <w:color w:val="000000" w:themeColor="text1"/>
        </w:rPr>
        <w:t xml:space="preserve"> services.</w:t>
      </w:r>
      <w:r w:rsidR="3E08088A" w:rsidRPr="02D524DB">
        <w:rPr>
          <w:rFonts w:ascii="Arial" w:eastAsia="Arial" w:hAnsi="Arial" w:cs="Arial"/>
          <w:i/>
          <w:iCs/>
          <w:color w:val="000000" w:themeColor="text1"/>
        </w:rPr>
        <w:t xml:space="preserve"> </w:t>
      </w:r>
      <w:r w:rsidR="2D099EBC" w:rsidRPr="02D524DB">
        <w:rPr>
          <w:rFonts w:ascii="Arial" w:eastAsia="Arial" w:hAnsi="Arial" w:cs="Arial"/>
          <w:i/>
          <w:iCs/>
          <w:color w:val="000000" w:themeColor="text1"/>
        </w:rPr>
        <w:t xml:space="preserve">Travel time concludes upon returning from providing and/or coordinating </w:t>
      </w:r>
      <w:proofErr w:type="gramStart"/>
      <w:r w:rsidR="2D099EBC" w:rsidRPr="02D524DB">
        <w:rPr>
          <w:rFonts w:ascii="Arial" w:eastAsia="Arial" w:hAnsi="Arial" w:cs="Arial"/>
          <w:i/>
          <w:iCs/>
          <w:color w:val="000000" w:themeColor="text1"/>
        </w:rPr>
        <w:t>Pre-ETS</w:t>
      </w:r>
      <w:proofErr w:type="gramEnd"/>
      <w:r w:rsidR="2D099EBC" w:rsidRPr="02D524DB">
        <w:rPr>
          <w:rFonts w:ascii="Arial" w:eastAsia="Arial" w:hAnsi="Arial" w:cs="Arial"/>
          <w:i/>
          <w:iCs/>
          <w:color w:val="000000" w:themeColor="text1"/>
        </w:rPr>
        <w:t xml:space="preserve"> services.</w:t>
      </w:r>
    </w:p>
    <w:p w14:paraId="436D715C" w14:textId="26C98A5B" w:rsidR="10165EC4" w:rsidRDefault="10165EC4" w:rsidP="10165EC4">
      <w:pPr>
        <w:spacing w:after="0"/>
        <w:ind w:left="446" w:hanging="446"/>
        <w:rPr>
          <w:rFonts w:ascii="Arial" w:eastAsia="Arial" w:hAnsi="Arial" w:cs="Arial"/>
          <w:color w:val="000000" w:themeColor="text1"/>
        </w:rPr>
      </w:pPr>
    </w:p>
    <w:p w14:paraId="7705C70B" w14:textId="68EEBF02" w:rsidR="4B7E55F6" w:rsidRDefault="4B7E55F6">
      <w:r w:rsidRPr="02D524DB">
        <w:rPr>
          <w:rFonts w:ascii="Arial" w:eastAsia="Arial" w:hAnsi="Arial" w:cs="Arial"/>
        </w:rPr>
        <w:t xml:space="preserve">The name of the school and/or location where Pre-ETS activities are provided by the Transition Counselor must be documented consistently across the following: the Counselor’s weekly itinerary, the </w:t>
      </w:r>
      <w:r w:rsidRPr="02D524DB">
        <w:rPr>
          <w:rFonts w:ascii="Arial" w:eastAsia="Arial" w:hAnsi="Arial" w:cs="Arial"/>
          <w:b/>
          <w:bCs/>
        </w:rPr>
        <w:t>Timesheet: School Visit Time Log</w:t>
      </w:r>
      <w:r w:rsidRPr="02D524DB">
        <w:rPr>
          <w:rFonts w:ascii="Arial" w:eastAsia="Arial" w:hAnsi="Arial" w:cs="Arial"/>
        </w:rPr>
        <w:t xml:space="preserve"> form (</w:t>
      </w:r>
      <w:hyperlink r:id="rId41">
        <w:r w:rsidRPr="02D524DB">
          <w:rPr>
            <w:rStyle w:val="Hyperlink"/>
            <w:rFonts w:ascii="Arial" w:eastAsia="Arial" w:hAnsi="Arial" w:cs="Arial"/>
          </w:rPr>
          <w:t>MDRS-TY-TSHEET</w:t>
        </w:r>
      </w:hyperlink>
      <w:r w:rsidRPr="02D524DB">
        <w:rPr>
          <w:rFonts w:ascii="Arial" w:eastAsia="Arial" w:hAnsi="Arial" w:cs="Arial"/>
        </w:rPr>
        <w:t xml:space="preserve">), a case note in AACE with the appropriate Pre-ETS activity selected, and the Counselor’s Travel Voucher log. Accurate and consistent documentation ensures proper tracking and verification of </w:t>
      </w:r>
      <w:proofErr w:type="gramStart"/>
      <w:r w:rsidRPr="02D524DB">
        <w:rPr>
          <w:rFonts w:ascii="Arial" w:eastAsia="Arial" w:hAnsi="Arial" w:cs="Arial"/>
        </w:rPr>
        <w:t>Pre-ETS</w:t>
      </w:r>
      <w:proofErr w:type="gramEnd"/>
      <w:r w:rsidRPr="02D524DB">
        <w:rPr>
          <w:rFonts w:ascii="Arial" w:eastAsia="Arial" w:hAnsi="Arial" w:cs="Arial"/>
        </w:rPr>
        <w:t xml:space="preserve"> service delivery.</w:t>
      </w:r>
    </w:p>
    <w:p w14:paraId="3992CD68" w14:textId="330CE345" w:rsidR="5C0AC40C" w:rsidRDefault="5C0AC40C" w:rsidP="02D524DB">
      <w:pPr>
        <w:spacing w:line="276" w:lineRule="auto"/>
        <w:rPr>
          <w:rFonts w:ascii="Arial" w:eastAsia="Arial" w:hAnsi="Arial" w:cs="Arial"/>
        </w:rPr>
      </w:pPr>
      <w:r w:rsidRPr="02D524DB">
        <w:rPr>
          <w:rFonts w:ascii="Arial" w:eastAsia="Arial" w:hAnsi="Arial" w:cs="Arial"/>
        </w:rPr>
        <w:t xml:space="preserve">OVR/OVRB staff conducting casework and documenting the provision of </w:t>
      </w:r>
      <w:proofErr w:type="gramStart"/>
      <w:r w:rsidRPr="02D524DB">
        <w:rPr>
          <w:rFonts w:ascii="Arial" w:eastAsia="Arial" w:hAnsi="Arial" w:cs="Arial"/>
        </w:rPr>
        <w:t>Pre-ETS</w:t>
      </w:r>
      <w:proofErr w:type="gramEnd"/>
      <w:r w:rsidRPr="02D524DB">
        <w:rPr>
          <w:rFonts w:ascii="Arial" w:eastAsia="Arial" w:hAnsi="Arial" w:cs="Arial"/>
        </w:rPr>
        <w:t xml:space="preserve"> services may be recorded </w:t>
      </w:r>
      <w:proofErr w:type="gramStart"/>
      <w:r w:rsidRPr="02D524DB">
        <w:rPr>
          <w:rFonts w:ascii="Arial" w:eastAsia="Arial" w:hAnsi="Arial" w:cs="Arial"/>
        </w:rPr>
        <w:t>as</w:t>
      </w:r>
      <w:proofErr w:type="gramEnd"/>
      <w:r w:rsidRPr="02D524DB">
        <w:rPr>
          <w:rFonts w:ascii="Arial" w:eastAsia="Arial" w:hAnsi="Arial" w:cs="Arial"/>
        </w:rPr>
        <w:t xml:space="preserve"> </w:t>
      </w:r>
      <w:proofErr w:type="gramStart"/>
      <w:r w:rsidRPr="02D524DB">
        <w:rPr>
          <w:rFonts w:ascii="Arial" w:eastAsia="Arial" w:hAnsi="Arial" w:cs="Arial"/>
        </w:rPr>
        <w:t>Pre-ETS</w:t>
      </w:r>
      <w:proofErr w:type="gramEnd"/>
      <w:r w:rsidRPr="02D524DB">
        <w:rPr>
          <w:rFonts w:ascii="Arial" w:eastAsia="Arial" w:hAnsi="Arial" w:cs="Arial"/>
        </w:rPr>
        <w:t xml:space="preserve">-related time. This allowance ensures accurate tracking of essential support functions that directly facilitate the delivery of </w:t>
      </w:r>
      <w:proofErr w:type="gramStart"/>
      <w:r w:rsidRPr="02D524DB">
        <w:rPr>
          <w:rFonts w:ascii="Arial" w:eastAsia="Arial" w:hAnsi="Arial" w:cs="Arial"/>
        </w:rPr>
        <w:t>Pre-ETS</w:t>
      </w:r>
      <w:proofErr w:type="gramEnd"/>
      <w:r w:rsidRPr="02D524DB">
        <w:rPr>
          <w:rFonts w:ascii="Arial" w:eastAsia="Arial" w:hAnsi="Arial" w:cs="Arial"/>
        </w:rPr>
        <w:t xml:space="preserve">. OVR/OVRB should ensure that all recorded time is clearly documented and aligned with the purpose of supporting </w:t>
      </w:r>
      <w:proofErr w:type="gramStart"/>
      <w:r w:rsidRPr="02D524DB">
        <w:rPr>
          <w:rFonts w:ascii="Arial" w:eastAsia="Arial" w:hAnsi="Arial" w:cs="Arial"/>
        </w:rPr>
        <w:t>Pre-ETS</w:t>
      </w:r>
      <w:proofErr w:type="gramEnd"/>
      <w:r w:rsidRPr="02D524DB">
        <w:rPr>
          <w:rFonts w:ascii="Arial" w:eastAsia="Arial" w:hAnsi="Arial" w:cs="Arial"/>
        </w:rPr>
        <w:t xml:space="preserve"> service provision.</w:t>
      </w:r>
    </w:p>
    <w:p w14:paraId="04C534E8" w14:textId="23224879" w:rsidR="2F6F3E65" w:rsidRDefault="2F6F3E65" w:rsidP="02D524DB">
      <w:pPr>
        <w:spacing w:line="276" w:lineRule="auto"/>
        <w:rPr>
          <w:rFonts w:ascii="Arial" w:eastAsia="Arial" w:hAnsi="Arial" w:cs="Arial"/>
        </w:rPr>
      </w:pPr>
      <w:r w:rsidRPr="02D524DB">
        <w:rPr>
          <w:rFonts w:ascii="Arial" w:eastAsia="Arial" w:hAnsi="Arial" w:cs="Arial"/>
        </w:rPr>
        <w:t>A</w:t>
      </w:r>
      <w:r w:rsidR="62D24065" w:rsidRPr="02D524DB">
        <w:rPr>
          <w:rFonts w:ascii="Arial" w:eastAsia="Arial" w:hAnsi="Arial" w:cs="Arial"/>
        </w:rPr>
        <w:t xml:space="preserve">dministrative tasks are not considered required or coordinated </w:t>
      </w:r>
      <w:proofErr w:type="gramStart"/>
      <w:r w:rsidR="62D24065" w:rsidRPr="02D524DB">
        <w:rPr>
          <w:rFonts w:ascii="Arial" w:eastAsia="Arial" w:hAnsi="Arial" w:cs="Arial"/>
        </w:rPr>
        <w:t>Pre-ETS</w:t>
      </w:r>
      <w:proofErr w:type="gramEnd"/>
      <w:r w:rsidR="62D24065" w:rsidRPr="02D524DB">
        <w:rPr>
          <w:rFonts w:ascii="Arial" w:eastAsia="Arial" w:hAnsi="Arial" w:cs="Arial"/>
        </w:rPr>
        <w:t xml:space="preserve"> activities, </w:t>
      </w:r>
      <w:r w:rsidR="4AF2C4D5" w:rsidRPr="02D524DB">
        <w:rPr>
          <w:rFonts w:ascii="Arial" w:eastAsia="Arial" w:hAnsi="Arial" w:cs="Arial"/>
        </w:rPr>
        <w:t xml:space="preserve">but </w:t>
      </w:r>
      <w:r w:rsidR="62D24065" w:rsidRPr="02D524DB">
        <w:rPr>
          <w:rFonts w:ascii="Arial" w:eastAsia="Arial" w:hAnsi="Arial" w:cs="Arial"/>
        </w:rPr>
        <w:t xml:space="preserve">time spent drafting, issuing, and/or processing payments for </w:t>
      </w:r>
      <w:proofErr w:type="gramStart"/>
      <w:r w:rsidR="62D24065" w:rsidRPr="02D524DB">
        <w:rPr>
          <w:rFonts w:ascii="Arial" w:eastAsia="Arial" w:hAnsi="Arial" w:cs="Arial"/>
        </w:rPr>
        <w:t>Pre-ETS</w:t>
      </w:r>
      <w:proofErr w:type="gramEnd"/>
      <w:r w:rsidR="62D24065" w:rsidRPr="02D524DB">
        <w:rPr>
          <w:rFonts w:ascii="Arial" w:eastAsia="Arial" w:hAnsi="Arial" w:cs="Arial"/>
        </w:rPr>
        <w:t xml:space="preserve"> authorizations may be recorded in the </w:t>
      </w:r>
      <w:proofErr w:type="spellStart"/>
      <w:r w:rsidR="62D24065" w:rsidRPr="02D524DB">
        <w:rPr>
          <w:rFonts w:ascii="Arial" w:eastAsia="Arial" w:hAnsi="Arial" w:cs="Arial"/>
        </w:rPr>
        <w:t>TimeClock</w:t>
      </w:r>
      <w:proofErr w:type="spellEnd"/>
      <w:r w:rsidR="62D24065" w:rsidRPr="02D524DB">
        <w:rPr>
          <w:rFonts w:ascii="Arial" w:eastAsia="Arial" w:hAnsi="Arial" w:cs="Arial"/>
        </w:rPr>
        <w:t xml:space="preserve"> Plus system as </w:t>
      </w:r>
      <w:proofErr w:type="gramStart"/>
      <w:r w:rsidR="62D24065" w:rsidRPr="02D524DB">
        <w:rPr>
          <w:rFonts w:ascii="Arial" w:eastAsia="Arial" w:hAnsi="Arial" w:cs="Arial"/>
        </w:rPr>
        <w:t>Pre-ETS</w:t>
      </w:r>
      <w:proofErr w:type="gramEnd"/>
      <w:r w:rsidR="62D24065" w:rsidRPr="02D524DB">
        <w:rPr>
          <w:rFonts w:ascii="Arial" w:eastAsia="Arial" w:hAnsi="Arial" w:cs="Arial"/>
        </w:rPr>
        <w:t>-related time.</w:t>
      </w:r>
    </w:p>
    <w:p w14:paraId="39BACF85" w14:textId="62F01CFA" w:rsidR="02D524DB" w:rsidRDefault="02D524DB" w:rsidP="02D524DB">
      <w:pPr>
        <w:spacing w:line="276" w:lineRule="auto"/>
        <w:rPr>
          <w:rFonts w:ascii="Arial" w:eastAsia="Arial" w:hAnsi="Arial" w:cs="Arial"/>
        </w:rPr>
      </w:pPr>
    </w:p>
    <w:p w14:paraId="373B7086" w14:textId="5CEC50B0" w:rsidR="007234F8" w:rsidRDefault="007234F8" w:rsidP="70BDB2DA">
      <w:pPr>
        <w:rPr>
          <w:rFonts w:ascii="Arial" w:hAnsi="Arial"/>
        </w:rPr>
      </w:pPr>
    </w:p>
    <w:sectPr w:rsidR="007234F8" w:rsidSect="00124143">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D0B1" w14:textId="77777777" w:rsidR="00510450" w:rsidRDefault="00510450" w:rsidP="00160E7B">
      <w:pPr>
        <w:spacing w:after="0" w:line="240" w:lineRule="auto"/>
      </w:pPr>
      <w:r>
        <w:separator/>
      </w:r>
    </w:p>
  </w:endnote>
  <w:endnote w:type="continuationSeparator" w:id="0">
    <w:p w14:paraId="27743B2F" w14:textId="77777777" w:rsidR="00510450" w:rsidRDefault="00510450" w:rsidP="00160E7B">
      <w:pPr>
        <w:spacing w:after="0" w:line="240" w:lineRule="auto"/>
      </w:pPr>
      <w:r>
        <w:continuationSeparator/>
      </w:r>
    </w:p>
  </w:endnote>
  <w:endnote w:type="continuationNotice" w:id="1">
    <w:p w14:paraId="33D98C44" w14:textId="77777777" w:rsidR="00510450" w:rsidRDefault="00510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6924807"/>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180F932" w14:textId="709FF199" w:rsidR="00160E7B" w:rsidRPr="00160E7B" w:rsidRDefault="00160E7B" w:rsidP="00660F5F">
            <w:pPr>
              <w:pStyle w:val="Footer"/>
              <w:jc w:val="center"/>
              <w:rPr>
                <w:rFonts w:ascii="Arial" w:hAnsi="Arial" w:cs="Arial"/>
              </w:rPr>
            </w:pPr>
            <w:r w:rsidRPr="00160E7B">
              <w:rPr>
                <w:rFonts w:ascii="Arial" w:hAnsi="Arial" w:cs="Arial"/>
              </w:rPr>
              <w:t xml:space="preserve">Page </w:t>
            </w:r>
            <w:r w:rsidRPr="00160E7B">
              <w:rPr>
                <w:rFonts w:ascii="Arial" w:hAnsi="Arial" w:cs="Arial"/>
                <w:b/>
                <w:bCs/>
              </w:rPr>
              <w:fldChar w:fldCharType="begin"/>
            </w:r>
            <w:r w:rsidRPr="00160E7B">
              <w:rPr>
                <w:rFonts w:ascii="Arial" w:hAnsi="Arial" w:cs="Arial"/>
                <w:b/>
                <w:bCs/>
              </w:rPr>
              <w:instrText xml:space="preserve"> PAGE </w:instrText>
            </w:r>
            <w:r w:rsidRPr="00160E7B">
              <w:rPr>
                <w:rFonts w:ascii="Arial" w:hAnsi="Arial" w:cs="Arial"/>
                <w:b/>
                <w:bCs/>
              </w:rPr>
              <w:fldChar w:fldCharType="separate"/>
            </w:r>
            <w:r w:rsidRPr="00160E7B">
              <w:rPr>
                <w:rFonts w:ascii="Arial" w:hAnsi="Arial" w:cs="Arial"/>
                <w:b/>
                <w:bCs/>
                <w:noProof/>
              </w:rPr>
              <w:t>2</w:t>
            </w:r>
            <w:r w:rsidRPr="00160E7B">
              <w:rPr>
                <w:rFonts w:ascii="Arial" w:hAnsi="Arial" w:cs="Arial"/>
                <w:b/>
                <w:bCs/>
              </w:rPr>
              <w:fldChar w:fldCharType="end"/>
            </w:r>
            <w:r w:rsidRPr="00160E7B">
              <w:rPr>
                <w:rFonts w:ascii="Arial" w:hAnsi="Arial" w:cs="Arial"/>
              </w:rPr>
              <w:t xml:space="preserve"> of </w:t>
            </w:r>
            <w:r w:rsidRPr="00160E7B">
              <w:rPr>
                <w:rFonts w:ascii="Arial" w:hAnsi="Arial" w:cs="Arial"/>
                <w:b/>
                <w:bCs/>
              </w:rPr>
              <w:fldChar w:fldCharType="begin"/>
            </w:r>
            <w:r w:rsidRPr="00160E7B">
              <w:rPr>
                <w:rFonts w:ascii="Arial" w:hAnsi="Arial" w:cs="Arial"/>
                <w:b/>
                <w:bCs/>
              </w:rPr>
              <w:instrText xml:space="preserve"> NUMPAGES  </w:instrText>
            </w:r>
            <w:r w:rsidRPr="00160E7B">
              <w:rPr>
                <w:rFonts w:ascii="Arial" w:hAnsi="Arial" w:cs="Arial"/>
                <w:b/>
                <w:bCs/>
              </w:rPr>
              <w:fldChar w:fldCharType="separate"/>
            </w:r>
            <w:r w:rsidRPr="00160E7B">
              <w:rPr>
                <w:rFonts w:ascii="Arial" w:hAnsi="Arial" w:cs="Arial"/>
                <w:b/>
                <w:bCs/>
                <w:noProof/>
              </w:rPr>
              <w:t>2</w:t>
            </w:r>
            <w:r w:rsidRPr="00160E7B">
              <w:rPr>
                <w:rFonts w:ascii="Arial" w:hAnsi="Arial" w:cs="Arial"/>
                <w:b/>
                <w:bCs/>
              </w:rPr>
              <w:fldChar w:fldCharType="end"/>
            </w:r>
          </w:p>
        </w:sdtContent>
      </w:sdt>
    </w:sdtContent>
  </w:sdt>
  <w:p w14:paraId="1E3A7CB0" w14:textId="430478C3" w:rsidR="00160E7B" w:rsidRDefault="00C47C64">
    <w:pPr>
      <w:pStyle w:val="Footer"/>
    </w:pPr>
    <w:r>
      <w:rPr>
        <w:rFonts w:ascii="Arial" w:hAnsi="Arial" w:cs="Arial"/>
        <w:noProof/>
      </w:rPr>
      <mc:AlternateContent>
        <mc:Choice Requires="wps">
          <w:drawing>
            <wp:anchor distT="0" distB="0" distL="114300" distR="114300" simplePos="0" relativeHeight="251658240" behindDoc="0" locked="0" layoutInCell="1" allowOverlap="1" wp14:anchorId="5FA2D53C" wp14:editId="1F37E177">
              <wp:simplePos x="0" y="0"/>
              <wp:positionH relativeFrom="column">
                <wp:posOffset>-273050</wp:posOffset>
              </wp:positionH>
              <wp:positionV relativeFrom="paragraph">
                <wp:posOffset>71755</wp:posOffset>
              </wp:positionV>
              <wp:extent cx="1270000" cy="336550"/>
              <wp:effectExtent l="0" t="0" r="0" b="6350"/>
              <wp:wrapNone/>
              <wp:docPr id="1041389114" name="Text Box 1"/>
              <wp:cNvGraphicFramePr/>
              <a:graphic xmlns:a="http://schemas.openxmlformats.org/drawingml/2006/main">
                <a:graphicData uri="http://schemas.microsoft.com/office/word/2010/wordprocessingShape">
                  <wps:wsp>
                    <wps:cNvSpPr txBox="1"/>
                    <wps:spPr>
                      <a:xfrm>
                        <a:off x="0" y="0"/>
                        <a:ext cx="1270000" cy="336550"/>
                      </a:xfrm>
                      <a:prstGeom prst="rect">
                        <a:avLst/>
                      </a:prstGeom>
                      <a:noFill/>
                      <a:ln w="6350">
                        <a:noFill/>
                      </a:ln>
                    </wps:spPr>
                    <wps:txbx>
                      <w:txbxContent>
                        <w:p w14:paraId="11D78A4D" w14:textId="3549D501" w:rsidR="00660F5F" w:rsidRPr="00124143" w:rsidRDefault="00D96E80">
                          <w:pPr>
                            <w:rPr>
                              <w:rFonts w:ascii="Arial" w:hAnsi="Arial" w:cs="Arial"/>
                              <w:sz w:val="20"/>
                              <w:szCs w:val="20"/>
                            </w:rPr>
                          </w:pPr>
                          <w:r>
                            <w:rPr>
                              <w:rFonts w:ascii="Arial" w:hAnsi="Arial" w:cs="Arial"/>
                              <w:sz w:val="20"/>
                              <w:szCs w:val="20"/>
                            </w:rPr>
                            <w:t>06.</w:t>
                          </w:r>
                          <w:r w:rsidR="00627C1F">
                            <w:rPr>
                              <w:rFonts w:ascii="Arial" w:hAnsi="Arial" w:cs="Arial"/>
                              <w:sz w:val="20"/>
                              <w:szCs w:val="20"/>
                            </w:rPr>
                            <w:t>12</w:t>
                          </w:r>
                          <w:r>
                            <w:rPr>
                              <w:rFonts w:ascii="Arial" w:hAnsi="Arial" w:cs="Arial"/>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A2D53C" id="_x0000_t202" coordsize="21600,21600" o:spt="202" path="m,l,21600r21600,l21600,xe">
              <v:stroke joinstyle="miter"/>
              <v:path gradientshapeok="t" o:connecttype="rect"/>
            </v:shapetype>
            <v:shape id="Text Box 1" o:spid="_x0000_s1027" type="#_x0000_t202" style="position:absolute;margin-left:-21.5pt;margin-top:5.65pt;width:100pt;height: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" filled="f" stroked="f" strokeweight=".5pt">
              <v:textbox>
                <w:txbxContent>
                  <w:p w14:paraId="11D78A4D" w14:textId="3549D501" w:rsidR="00660F5F" w:rsidRPr="00124143" w:rsidRDefault="00D96E80">
                    <w:pPr>
                      <w:rPr>
                        <w:rFonts w:ascii="Arial" w:hAnsi="Arial" w:cs="Arial"/>
                        <w:sz w:val="20"/>
                        <w:szCs w:val="20"/>
                      </w:rPr>
                    </w:pPr>
                    <w:r>
                      <w:rPr>
                        <w:rFonts w:ascii="Arial" w:hAnsi="Arial" w:cs="Arial"/>
                        <w:sz w:val="20"/>
                        <w:szCs w:val="20"/>
                      </w:rPr>
                      <w:t>06.</w:t>
                    </w:r>
                    <w:r w:rsidR="00627C1F">
                      <w:rPr>
                        <w:rFonts w:ascii="Arial" w:hAnsi="Arial" w:cs="Arial"/>
                        <w:sz w:val="20"/>
                        <w:szCs w:val="20"/>
                      </w:rPr>
                      <w:t>12</w:t>
                    </w:r>
                    <w:r>
                      <w:rPr>
                        <w:rFonts w:ascii="Arial" w:hAnsi="Arial" w:cs="Arial"/>
                        <w:sz w:val="20"/>
                        <w:szCs w:val="20"/>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D920" w14:textId="77777777" w:rsidR="00510450" w:rsidRDefault="00510450" w:rsidP="00160E7B">
      <w:pPr>
        <w:spacing w:after="0" w:line="240" w:lineRule="auto"/>
      </w:pPr>
      <w:r>
        <w:separator/>
      </w:r>
    </w:p>
  </w:footnote>
  <w:footnote w:type="continuationSeparator" w:id="0">
    <w:p w14:paraId="4C65D179" w14:textId="77777777" w:rsidR="00510450" w:rsidRDefault="00510450" w:rsidP="00160E7B">
      <w:pPr>
        <w:spacing w:after="0" w:line="240" w:lineRule="auto"/>
      </w:pPr>
      <w:r>
        <w:continuationSeparator/>
      </w:r>
    </w:p>
  </w:footnote>
  <w:footnote w:type="continuationNotice" w:id="1">
    <w:p w14:paraId="27371167" w14:textId="77777777" w:rsidR="00510450" w:rsidRDefault="00510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7B41" w14:textId="456C7C3C" w:rsidR="00D5483D" w:rsidRPr="00141D3E" w:rsidRDefault="007805DA">
    <w:pPr>
      <w:pStyle w:val="Header"/>
      <w:rPr>
        <w:rFonts w:ascii="Arial" w:hAnsi="Arial" w:cs="Arial"/>
        <w:sz w:val="20"/>
        <w:szCs w:val="20"/>
      </w:rPr>
    </w:pPr>
    <w:sdt>
      <w:sdtPr>
        <w:rPr>
          <w:rFonts w:ascii="Arial" w:hAnsi="Arial" w:cs="Arial"/>
          <w:sz w:val="20"/>
          <w:szCs w:val="20"/>
        </w:rPr>
        <w:id w:val="497318037"/>
        <w:docPartObj>
          <w:docPartGallery w:val="Watermarks"/>
          <w:docPartUnique/>
        </w:docPartObj>
      </w:sdtPr>
      <w:sdtEndPr/>
      <w:sdtContent>
        <w:r w:rsidR="00A402D9">
          <w:rPr>
            <w:rFonts w:ascii="Arial" w:hAnsi="Arial" w:cs="Arial"/>
            <w:noProof/>
            <w:sz w:val="20"/>
            <w:szCs w:val="20"/>
          </w:rPr>
          <mc:AlternateContent>
            <mc:Choice Requires="wps">
              <w:drawing>
                <wp:anchor distT="0" distB="0" distL="114300" distR="114300" simplePos="0" relativeHeight="251658241" behindDoc="1" locked="0" layoutInCell="0" allowOverlap="1" wp14:anchorId="23BE7E28" wp14:editId="52A0B443">
                  <wp:simplePos x="0" y="0"/>
                  <wp:positionH relativeFrom="margin">
                    <wp:align>center</wp:align>
                  </wp:positionH>
                  <wp:positionV relativeFrom="margin">
                    <wp:align>center</wp:align>
                  </wp:positionV>
                  <wp:extent cx="5237480" cy="3142615"/>
                  <wp:effectExtent l="0" t="0" r="0" b="0"/>
                  <wp:wrapNone/>
                  <wp:docPr id="1608049646"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9B674" w14:textId="77777777" w:rsidR="00A402D9" w:rsidRDefault="00A402D9" w:rsidP="00A402D9">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BE7E28"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26F9B674" w14:textId="77777777" w:rsidR="00A402D9" w:rsidRDefault="00A402D9" w:rsidP="00A402D9">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906896" w:rsidRPr="00141D3E">
      <w:rPr>
        <w:rFonts w:ascii="Arial" w:hAnsi="Arial" w:cs="Arial"/>
        <w:sz w:val="20"/>
        <w:szCs w:val="20"/>
      </w:rPr>
      <w:t>Section</w:t>
    </w:r>
    <w:r w:rsidR="003D19AE" w:rsidRPr="00141D3E">
      <w:rPr>
        <w:rFonts w:ascii="Arial" w:hAnsi="Arial" w:cs="Arial"/>
        <w:sz w:val="20"/>
        <w:szCs w:val="20"/>
      </w:rPr>
      <w:t xml:space="preserve"> </w:t>
    </w:r>
    <w:r w:rsidR="00A17792">
      <w:rPr>
        <w:rFonts w:ascii="Arial" w:hAnsi="Arial" w:cs="Arial"/>
        <w:sz w:val="20"/>
        <w:szCs w:val="20"/>
      </w:rPr>
      <w:t>9 Pre-Employment Transition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CE"/>
    <w:multiLevelType w:val="hybridMultilevel"/>
    <w:tmpl w:val="D618DC3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35B87"/>
    <w:multiLevelType w:val="multilevel"/>
    <w:tmpl w:val="05CA8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796439"/>
    <w:multiLevelType w:val="hybridMultilevel"/>
    <w:tmpl w:val="66624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B1057"/>
    <w:multiLevelType w:val="multilevel"/>
    <w:tmpl w:val="029A40F4"/>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01C4A"/>
    <w:multiLevelType w:val="hybridMultilevel"/>
    <w:tmpl w:val="FCBA3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5123"/>
    <w:multiLevelType w:val="hybridMultilevel"/>
    <w:tmpl w:val="F5B610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A62BD"/>
    <w:multiLevelType w:val="hybridMultilevel"/>
    <w:tmpl w:val="288CC9A2"/>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A13C3"/>
    <w:multiLevelType w:val="multilevel"/>
    <w:tmpl w:val="C944B736"/>
    <w:lvl w:ilvl="0">
      <w:start w:val="1"/>
      <w:numFmt w:val="decimal"/>
      <w:lvlText w:val="%1."/>
      <w:lvlJc w:val="left"/>
      <w:pPr>
        <w:ind w:left="720" w:hanging="360"/>
      </w:pPr>
      <w:rPr>
        <w:rFonts w:ascii="Roboto" w:eastAsia="Roboto" w:hAnsi="Roboto" w:cs="Roboto"/>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7750DDB"/>
    <w:multiLevelType w:val="hybridMultilevel"/>
    <w:tmpl w:val="90962CFE"/>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95BF5"/>
    <w:multiLevelType w:val="multilevel"/>
    <w:tmpl w:val="0F3A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C6457"/>
    <w:multiLevelType w:val="hybridMultilevel"/>
    <w:tmpl w:val="46E2C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F5F97"/>
    <w:multiLevelType w:val="hybridMultilevel"/>
    <w:tmpl w:val="4AA03A7E"/>
    <w:lvl w:ilvl="0" w:tplc="FFFFFFFF">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F9649B"/>
    <w:multiLevelType w:val="hybridMultilevel"/>
    <w:tmpl w:val="A846011A"/>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F2370"/>
    <w:multiLevelType w:val="hybridMultilevel"/>
    <w:tmpl w:val="535A3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C7162"/>
    <w:multiLevelType w:val="hybridMultilevel"/>
    <w:tmpl w:val="2C7257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0020E8"/>
    <w:multiLevelType w:val="hybridMultilevel"/>
    <w:tmpl w:val="5830B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CD1D27"/>
    <w:multiLevelType w:val="multilevel"/>
    <w:tmpl w:val="029A40F4"/>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96D56"/>
    <w:multiLevelType w:val="hybridMultilevel"/>
    <w:tmpl w:val="85B6FF2A"/>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1A6D"/>
    <w:multiLevelType w:val="hybridMultilevel"/>
    <w:tmpl w:val="0EE84AB6"/>
    <w:lvl w:ilvl="0" w:tplc="41304A64">
      <w:start w:val="1"/>
      <w:numFmt w:val="decimal"/>
      <w:lvlText w:val="%1."/>
      <w:lvlJc w:val="left"/>
      <w:pPr>
        <w:ind w:left="720" w:hanging="360"/>
      </w:pPr>
      <w:rPr>
        <w:rFonts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B1ACF"/>
    <w:multiLevelType w:val="hybridMultilevel"/>
    <w:tmpl w:val="52526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D6CD9"/>
    <w:multiLevelType w:val="hybridMultilevel"/>
    <w:tmpl w:val="3D4AB268"/>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35AD9"/>
    <w:multiLevelType w:val="hybridMultilevel"/>
    <w:tmpl w:val="1B5A986E"/>
    <w:lvl w:ilvl="0" w:tplc="41304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904FEB"/>
    <w:multiLevelType w:val="multilevel"/>
    <w:tmpl w:val="58624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6B64AE"/>
    <w:multiLevelType w:val="hybridMultilevel"/>
    <w:tmpl w:val="4AA03A7E"/>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E34B7"/>
    <w:multiLevelType w:val="multilevel"/>
    <w:tmpl w:val="FEDA9C6C"/>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30F00"/>
    <w:multiLevelType w:val="hybridMultilevel"/>
    <w:tmpl w:val="64100F6A"/>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60A15"/>
    <w:multiLevelType w:val="hybridMultilevel"/>
    <w:tmpl w:val="51A45484"/>
    <w:lvl w:ilvl="0" w:tplc="41304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C1041"/>
    <w:multiLevelType w:val="hybridMultilevel"/>
    <w:tmpl w:val="722C9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B673AF"/>
    <w:multiLevelType w:val="hybridMultilevel"/>
    <w:tmpl w:val="AA34FF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F05CC"/>
    <w:multiLevelType w:val="hybridMultilevel"/>
    <w:tmpl w:val="1F1A9686"/>
    <w:lvl w:ilvl="0" w:tplc="41304A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63D0A"/>
    <w:multiLevelType w:val="hybridMultilevel"/>
    <w:tmpl w:val="F4F29C44"/>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273E9"/>
    <w:multiLevelType w:val="hybridMultilevel"/>
    <w:tmpl w:val="20FCDE2E"/>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33BF9"/>
    <w:multiLevelType w:val="hybridMultilevel"/>
    <w:tmpl w:val="C2548BDC"/>
    <w:lvl w:ilvl="0" w:tplc="9440D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9102CF"/>
    <w:multiLevelType w:val="multilevel"/>
    <w:tmpl w:val="D92033DE"/>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31589"/>
    <w:multiLevelType w:val="hybridMultilevel"/>
    <w:tmpl w:val="6602D624"/>
    <w:lvl w:ilvl="0" w:tplc="41304A6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350E4E"/>
    <w:multiLevelType w:val="hybridMultilevel"/>
    <w:tmpl w:val="B80A062A"/>
    <w:lvl w:ilvl="0" w:tplc="EB7E005E">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53182E"/>
    <w:multiLevelType w:val="hybridMultilevel"/>
    <w:tmpl w:val="4336C282"/>
    <w:lvl w:ilvl="0" w:tplc="FFFFFFFF">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732310"/>
    <w:multiLevelType w:val="hybridMultilevel"/>
    <w:tmpl w:val="91A6F950"/>
    <w:lvl w:ilvl="0" w:tplc="41304A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50468"/>
    <w:multiLevelType w:val="hybridMultilevel"/>
    <w:tmpl w:val="6400CB36"/>
    <w:lvl w:ilvl="0" w:tplc="1F0C65FA">
      <w:start w:val="1"/>
      <w:numFmt w:val="lowerLetter"/>
      <w:lvlText w:val="%1."/>
      <w:lvlJc w:val="left"/>
      <w:pPr>
        <w:ind w:left="720" w:hanging="360"/>
      </w:pPr>
      <w:rPr>
        <w:rFonts w:asciiTheme="minorHAnsi" w:eastAsia="Arial" w:hAnsiTheme="minorHAnsi" w:cstheme="minorHAnsi" w:hint="default"/>
        <w:b/>
        <w:i w:val="0"/>
        <w:color w:val="auto"/>
        <w:spacing w:val="-2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E636E"/>
    <w:multiLevelType w:val="hybridMultilevel"/>
    <w:tmpl w:val="1B62EE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9544B9"/>
    <w:multiLevelType w:val="hybridMultilevel"/>
    <w:tmpl w:val="68D2B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67CA8"/>
    <w:multiLevelType w:val="multilevel"/>
    <w:tmpl w:val="029A40F4"/>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C4D9E"/>
    <w:multiLevelType w:val="multilevel"/>
    <w:tmpl w:val="E01416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7E6A70D9"/>
    <w:multiLevelType w:val="hybridMultilevel"/>
    <w:tmpl w:val="EDE8A6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0367854">
    <w:abstractNumId w:val="25"/>
  </w:num>
  <w:num w:numId="2" w16cid:durableId="1358431421">
    <w:abstractNumId w:val="38"/>
  </w:num>
  <w:num w:numId="3" w16cid:durableId="754201984">
    <w:abstractNumId w:val="15"/>
  </w:num>
  <w:num w:numId="4" w16cid:durableId="2087413060">
    <w:abstractNumId w:val="13"/>
  </w:num>
  <w:num w:numId="5" w16cid:durableId="62722964">
    <w:abstractNumId w:val="19"/>
  </w:num>
  <w:num w:numId="6" w16cid:durableId="106851197">
    <w:abstractNumId w:val="40"/>
  </w:num>
  <w:num w:numId="7" w16cid:durableId="1542480108">
    <w:abstractNumId w:val="2"/>
  </w:num>
  <w:num w:numId="8" w16cid:durableId="1062949956">
    <w:abstractNumId w:val="4"/>
  </w:num>
  <w:num w:numId="9" w16cid:durableId="564612286">
    <w:abstractNumId w:val="30"/>
  </w:num>
  <w:num w:numId="10" w16cid:durableId="836850496">
    <w:abstractNumId w:val="43"/>
  </w:num>
  <w:num w:numId="11" w16cid:durableId="1995335863">
    <w:abstractNumId w:val="5"/>
  </w:num>
  <w:num w:numId="12" w16cid:durableId="1904946029">
    <w:abstractNumId w:val="10"/>
  </w:num>
  <w:num w:numId="13" w16cid:durableId="1737585078">
    <w:abstractNumId w:val="8"/>
  </w:num>
  <w:num w:numId="14" w16cid:durableId="2092461798">
    <w:abstractNumId w:val="20"/>
  </w:num>
  <w:num w:numId="15" w16cid:durableId="1275749571">
    <w:abstractNumId w:val="27"/>
  </w:num>
  <w:num w:numId="16" w16cid:durableId="114177285">
    <w:abstractNumId w:val="17"/>
  </w:num>
  <w:num w:numId="17" w16cid:durableId="1941065362">
    <w:abstractNumId w:val="0"/>
  </w:num>
  <w:num w:numId="18" w16cid:durableId="326056852">
    <w:abstractNumId w:val="39"/>
  </w:num>
  <w:num w:numId="19" w16cid:durableId="882526314">
    <w:abstractNumId w:val="32"/>
  </w:num>
  <w:num w:numId="20" w16cid:durableId="799880739">
    <w:abstractNumId w:val="34"/>
  </w:num>
  <w:num w:numId="21" w16cid:durableId="659889233">
    <w:abstractNumId w:val="16"/>
  </w:num>
  <w:num w:numId="22" w16cid:durableId="500703360">
    <w:abstractNumId w:val="41"/>
  </w:num>
  <w:num w:numId="23" w16cid:durableId="1602882992">
    <w:abstractNumId w:val="3"/>
  </w:num>
  <w:num w:numId="24" w16cid:durableId="1784691637">
    <w:abstractNumId w:val="33"/>
  </w:num>
  <w:num w:numId="25" w16cid:durableId="1788037490">
    <w:abstractNumId w:val="24"/>
  </w:num>
  <w:num w:numId="26" w16cid:durableId="373313325">
    <w:abstractNumId w:val="23"/>
  </w:num>
  <w:num w:numId="27" w16cid:durableId="1910380257">
    <w:abstractNumId w:val="35"/>
  </w:num>
  <w:num w:numId="28" w16cid:durableId="1920214984">
    <w:abstractNumId w:val="11"/>
  </w:num>
  <w:num w:numId="29" w16cid:durableId="126750238">
    <w:abstractNumId w:val="31"/>
  </w:num>
  <w:num w:numId="30" w16cid:durableId="2038581035">
    <w:abstractNumId w:val="6"/>
  </w:num>
  <w:num w:numId="31" w16cid:durableId="387149314">
    <w:abstractNumId w:val="21"/>
  </w:num>
  <w:num w:numId="32" w16cid:durableId="1551771478">
    <w:abstractNumId w:val="36"/>
  </w:num>
  <w:num w:numId="33" w16cid:durableId="976955945">
    <w:abstractNumId w:val="26"/>
  </w:num>
  <w:num w:numId="34" w16cid:durableId="2091347340">
    <w:abstractNumId w:val="29"/>
  </w:num>
  <w:num w:numId="35" w16cid:durableId="1834101783">
    <w:abstractNumId w:val="12"/>
  </w:num>
  <w:num w:numId="36" w16cid:durableId="39281361">
    <w:abstractNumId w:val="18"/>
  </w:num>
  <w:num w:numId="37" w16cid:durableId="971979745">
    <w:abstractNumId w:val="37"/>
  </w:num>
  <w:num w:numId="38" w16cid:durableId="1394161932">
    <w:abstractNumId w:val="28"/>
  </w:num>
  <w:num w:numId="39" w16cid:durableId="2122990272">
    <w:abstractNumId w:val="7"/>
  </w:num>
  <w:num w:numId="40" w16cid:durableId="1049575264">
    <w:abstractNumId w:val="42"/>
  </w:num>
  <w:num w:numId="41" w16cid:durableId="1449354250">
    <w:abstractNumId w:val="14"/>
  </w:num>
  <w:num w:numId="42" w16cid:durableId="1034188624">
    <w:abstractNumId w:val="22"/>
  </w:num>
  <w:num w:numId="43" w16cid:durableId="1126853114">
    <w:abstractNumId w:val="1"/>
  </w:num>
  <w:num w:numId="44" w16cid:durableId="74607200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Wp8o4YsaRTcfEcyeFLRTJvOMnYaK9hY5zkr+e+xKAwaRJdc6Hs7T2Q2erNcsj9GK9Yk+/EAi924OZHxAc+LjQ==" w:salt="DcBegvFMfipRceysxNjX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1"/>
    <w:rsid w:val="00001283"/>
    <w:rsid w:val="00002ABE"/>
    <w:rsid w:val="00002CD7"/>
    <w:rsid w:val="000030AB"/>
    <w:rsid w:val="00004B11"/>
    <w:rsid w:val="000065A9"/>
    <w:rsid w:val="000072F0"/>
    <w:rsid w:val="000078A9"/>
    <w:rsid w:val="0001061E"/>
    <w:rsid w:val="00011A17"/>
    <w:rsid w:val="0001259E"/>
    <w:rsid w:val="00012B35"/>
    <w:rsid w:val="0001534C"/>
    <w:rsid w:val="0001573E"/>
    <w:rsid w:val="00017673"/>
    <w:rsid w:val="000205BE"/>
    <w:rsid w:val="000213AE"/>
    <w:rsid w:val="00021C16"/>
    <w:rsid w:val="00021F64"/>
    <w:rsid w:val="000223A5"/>
    <w:rsid w:val="000268CF"/>
    <w:rsid w:val="0002736B"/>
    <w:rsid w:val="00030AED"/>
    <w:rsid w:val="00032CB5"/>
    <w:rsid w:val="00034ED7"/>
    <w:rsid w:val="00036527"/>
    <w:rsid w:val="0004257B"/>
    <w:rsid w:val="00042F91"/>
    <w:rsid w:val="0004677D"/>
    <w:rsid w:val="00057E50"/>
    <w:rsid w:val="00061760"/>
    <w:rsid w:val="00061BB2"/>
    <w:rsid w:val="00062063"/>
    <w:rsid w:val="000642C0"/>
    <w:rsid w:val="00064897"/>
    <w:rsid w:val="000655F9"/>
    <w:rsid w:val="00070ED9"/>
    <w:rsid w:val="00074B9C"/>
    <w:rsid w:val="000754BF"/>
    <w:rsid w:val="00076120"/>
    <w:rsid w:val="0008221B"/>
    <w:rsid w:val="00087CEC"/>
    <w:rsid w:val="000A084C"/>
    <w:rsid w:val="000A20E7"/>
    <w:rsid w:val="000A751A"/>
    <w:rsid w:val="000A7E9D"/>
    <w:rsid w:val="000B1465"/>
    <w:rsid w:val="000B364D"/>
    <w:rsid w:val="000B3743"/>
    <w:rsid w:val="000B4342"/>
    <w:rsid w:val="000B7B0E"/>
    <w:rsid w:val="000C0B4F"/>
    <w:rsid w:val="000C1368"/>
    <w:rsid w:val="000C3756"/>
    <w:rsid w:val="000C45CB"/>
    <w:rsid w:val="000D0002"/>
    <w:rsid w:val="000D4B1E"/>
    <w:rsid w:val="000D6B3D"/>
    <w:rsid w:val="000E0E3F"/>
    <w:rsid w:val="000E3339"/>
    <w:rsid w:val="000F150C"/>
    <w:rsid w:val="000F160D"/>
    <w:rsid w:val="000F353D"/>
    <w:rsid w:val="000F5846"/>
    <w:rsid w:val="000F6864"/>
    <w:rsid w:val="000F7398"/>
    <w:rsid w:val="001027E5"/>
    <w:rsid w:val="00106D14"/>
    <w:rsid w:val="001102E1"/>
    <w:rsid w:val="00113B4D"/>
    <w:rsid w:val="00114884"/>
    <w:rsid w:val="00116F85"/>
    <w:rsid w:val="0011781F"/>
    <w:rsid w:val="00120C4E"/>
    <w:rsid w:val="0012195B"/>
    <w:rsid w:val="00123591"/>
    <w:rsid w:val="00124143"/>
    <w:rsid w:val="00124A25"/>
    <w:rsid w:val="001268A8"/>
    <w:rsid w:val="00130DAD"/>
    <w:rsid w:val="00134C7A"/>
    <w:rsid w:val="00135DCB"/>
    <w:rsid w:val="00136FA3"/>
    <w:rsid w:val="001402CE"/>
    <w:rsid w:val="001403CA"/>
    <w:rsid w:val="00141D3E"/>
    <w:rsid w:val="00143914"/>
    <w:rsid w:val="001440FB"/>
    <w:rsid w:val="00147562"/>
    <w:rsid w:val="001503F4"/>
    <w:rsid w:val="00150F2F"/>
    <w:rsid w:val="0015280D"/>
    <w:rsid w:val="00153F30"/>
    <w:rsid w:val="001563C1"/>
    <w:rsid w:val="001573E0"/>
    <w:rsid w:val="00157A08"/>
    <w:rsid w:val="00160E7B"/>
    <w:rsid w:val="0016108D"/>
    <w:rsid w:val="001634C2"/>
    <w:rsid w:val="00164D1A"/>
    <w:rsid w:val="00165302"/>
    <w:rsid w:val="00166F70"/>
    <w:rsid w:val="00170B17"/>
    <w:rsid w:val="001719F3"/>
    <w:rsid w:val="001720AD"/>
    <w:rsid w:val="00172491"/>
    <w:rsid w:val="00174DBD"/>
    <w:rsid w:val="001753E8"/>
    <w:rsid w:val="00175896"/>
    <w:rsid w:val="001765EE"/>
    <w:rsid w:val="00180794"/>
    <w:rsid w:val="00182A83"/>
    <w:rsid w:val="00183335"/>
    <w:rsid w:val="0018349B"/>
    <w:rsid w:val="00185757"/>
    <w:rsid w:val="00185B8F"/>
    <w:rsid w:val="00190C33"/>
    <w:rsid w:val="00191279"/>
    <w:rsid w:val="001914FF"/>
    <w:rsid w:val="001926AD"/>
    <w:rsid w:val="00192C9F"/>
    <w:rsid w:val="00194224"/>
    <w:rsid w:val="001A11AC"/>
    <w:rsid w:val="001A4883"/>
    <w:rsid w:val="001A5778"/>
    <w:rsid w:val="001A61D7"/>
    <w:rsid w:val="001A76D5"/>
    <w:rsid w:val="001B04CC"/>
    <w:rsid w:val="001B255C"/>
    <w:rsid w:val="001B2BB6"/>
    <w:rsid w:val="001B3E74"/>
    <w:rsid w:val="001B4E4B"/>
    <w:rsid w:val="001B55E3"/>
    <w:rsid w:val="001B69D9"/>
    <w:rsid w:val="001C0559"/>
    <w:rsid w:val="001C0680"/>
    <w:rsid w:val="001C1506"/>
    <w:rsid w:val="001C1768"/>
    <w:rsid w:val="001C2F72"/>
    <w:rsid w:val="001C3858"/>
    <w:rsid w:val="001C42DF"/>
    <w:rsid w:val="001C55B1"/>
    <w:rsid w:val="001D0E81"/>
    <w:rsid w:val="001D195C"/>
    <w:rsid w:val="001D31E9"/>
    <w:rsid w:val="001D4A8C"/>
    <w:rsid w:val="001D79CD"/>
    <w:rsid w:val="001E35AA"/>
    <w:rsid w:val="001E523C"/>
    <w:rsid w:val="001E617E"/>
    <w:rsid w:val="001E696F"/>
    <w:rsid w:val="001F08E6"/>
    <w:rsid w:val="001F2395"/>
    <w:rsid w:val="001F2455"/>
    <w:rsid w:val="001F2F38"/>
    <w:rsid w:val="001F4EA5"/>
    <w:rsid w:val="001F60A0"/>
    <w:rsid w:val="001F69CE"/>
    <w:rsid w:val="001F74C7"/>
    <w:rsid w:val="001F7625"/>
    <w:rsid w:val="001F772E"/>
    <w:rsid w:val="001F7C06"/>
    <w:rsid w:val="001F7D63"/>
    <w:rsid w:val="00207F44"/>
    <w:rsid w:val="00210CB7"/>
    <w:rsid w:val="002116FE"/>
    <w:rsid w:val="00212697"/>
    <w:rsid w:val="002141F9"/>
    <w:rsid w:val="0021627C"/>
    <w:rsid w:val="002163A6"/>
    <w:rsid w:val="002245C4"/>
    <w:rsid w:val="00224BE1"/>
    <w:rsid w:val="00224F19"/>
    <w:rsid w:val="00227169"/>
    <w:rsid w:val="00227287"/>
    <w:rsid w:val="00231562"/>
    <w:rsid w:val="0023375C"/>
    <w:rsid w:val="00235D91"/>
    <w:rsid w:val="002429AF"/>
    <w:rsid w:val="0025062E"/>
    <w:rsid w:val="002545D9"/>
    <w:rsid w:val="00255E68"/>
    <w:rsid w:val="00257660"/>
    <w:rsid w:val="0026076B"/>
    <w:rsid w:val="00262EEF"/>
    <w:rsid w:val="00265516"/>
    <w:rsid w:val="002663E4"/>
    <w:rsid w:val="00267B3E"/>
    <w:rsid w:val="00267C3B"/>
    <w:rsid w:val="0027151A"/>
    <w:rsid w:val="002716F1"/>
    <w:rsid w:val="002735BD"/>
    <w:rsid w:val="002738BC"/>
    <w:rsid w:val="00274C4D"/>
    <w:rsid w:val="00281D24"/>
    <w:rsid w:val="00282136"/>
    <w:rsid w:val="00282F85"/>
    <w:rsid w:val="0028485D"/>
    <w:rsid w:val="00285FF7"/>
    <w:rsid w:val="00293869"/>
    <w:rsid w:val="00293AEB"/>
    <w:rsid w:val="00294683"/>
    <w:rsid w:val="002962B9"/>
    <w:rsid w:val="00296823"/>
    <w:rsid w:val="0029740C"/>
    <w:rsid w:val="00297D66"/>
    <w:rsid w:val="0029F25D"/>
    <w:rsid w:val="002A0C0F"/>
    <w:rsid w:val="002A0C77"/>
    <w:rsid w:val="002A24E1"/>
    <w:rsid w:val="002A5D27"/>
    <w:rsid w:val="002B0998"/>
    <w:rsid w:val="002B17B9"/>
    <w:rsid w:val="002B17F5"/>
    <w:rsid w:val="002B292F"/>
    <w:rsid w:val="002B7022"/>
    <w:rsid w:val="002B73FC"/>
    <w:rsid w:val="002C00EB"/>
    <w:rsid w:val="002C0A33"/>
    <w:rsid w:val="002C116D"/>
    <w:rsid w:val="002D19E0"/>
    <w:rsid w:val="002D2A3A"/>
    <w:rsid w:val="002D4673"/>
    <w:rsid w:val="002D5D55"/>
    <w:rsid w:val="002D7EAF"/>
    <w:rsid w:val="002E24A3"/>
    <w:rsid w:val="002E47D4"/>
    <w:rsid w:val="002E4BC2"/>
    <w:rsid w:val="002E7E2E"/>
    <w:rsid w:val="002F0DBA"/>
    <w:rsid w:val="002F564D"/>
    <w:rsid w:val="002F602D"/>
    <w:rsid w:val="0030034B"/>
    <w:rsid w:val="00300E0A"/>
    <w:rsid w:val="003031AF"/>
    <w:rsid w:val="00307691"/>
    <w:rsid w:val="0031176D"/>
    <w:rsid w:val="003137F0"/>
    <w:rsid w:val="003174F2"/>
    <w:rsid w:val="00320039"/>
    <w:rsid w:val="003208D5"/>
    <w:rsid w:val="00320C42"/>
    <w:rsid w:val="0032100F"/>
    <w:rsid w:val="0032329A"/>
    <w:rsid w:val="0032553E"/>
    <w:rsid w:val="00325D03"/>
    <w:rsid w:val="003275E7"/>
    <w:rsid w:val="003319FB"/>
    <w:rsid w:val="00331A83"/>
    <w:rsid w:val="00331CCC"/>
    <w:rsid w:val="00335DEA"/>
    <w:rsid w:val="00337985"/>
    <w:rsid w:val="0034008B"/>
    <w:rsid w:val="00342165"/>
    <w:rsid w:val="00342CBF"/>
    <w:rsid w:val="0034356E"/>
    <w:rsid w:val="00343CAB"/>
    <w:rsid w:val="00344085"/>
    <w:rsid w:val="00352FAD"/>
    <w:rsid w:val="00355303"/>
    <w:rsid w:val="00355C80"/>
    <w:rsid w:val="00355CCB"/>
    <w:rsid w:val="0036075A"/>
    <w:rsid w:val="0036558F"/>
    <w:rsid w:val="003657A6"/>
    <w:rsid w:val="00373198"/>
    <w:rsid w:val="00373FAC"/>
    <w:rsid w:val="003771F2"/>
    <w:rsid w:val="00377A91"/>
    <w:rsid w:val="00380601"/>
    <w:rsid w:val="00383635"/>
    <w:rsid w:val="003836C5"/>
    <w:rsid w:val="00383847"/>
    <w:rsid w:val="00383E78"/>
    <w:rsid w:val="003855F9"/>
    <w:rsid w:val="003869BD"/>
    <w:rsid w:val="0039143A"/>
    <w:rsid w:val="003930D6"/>
    <w:rsid w:val="0039352B"/>
    <w:rsid w:val="00394E29"/>
    <w:rsid w:val="00395BF9"/>
    <w:rsid w:val="003961EA"/>
    <w:rsid w:val="003A084A"/>
    <w:rsid w:val="003A0B5F"/>
    <w:rsid w:val="003A1355"/>
    <w:rsid w:val="003A16CB"/>
    <w:rsid w:val="003A1B4D"/>
    <w:rsid w:val="003A2101"/>
    <w:rsid w:val="003A4E75"/>
    <w:rsid w:val="003A6541"/>
    <w:rsid w:val="003A6E63"/>
    <w:rsid w:val="003A7DAA"/>
    <w:rsid w:val="003B2CD9"/>
    <w:rsid w:val="003B50F4"/>
    <w:rsid w:val="003B622A"/>
    <w:rsid w:val="003B67E6"/>
    <w:rsid w:val="003C0928"/>
    <w:rsid w:val="003C28F8"/>
    <w:rsid w:val="003C2D9C"/>
    <w:rsid w:val="003C4121"/>
    <w:rsid w:val="003C4791"/>
    <w:rsid w:val="003D10D9"/>
    <w:rsid w:val="003D153F"/>
    <w:rsid w:val="003D19AE"/>
    <w:rsid w:val="003D354F"/>
    <w:rsid w:val="003E0CF7"/>
    <w:rsid w:val="003E18A1"/>
    <w:rsid w:val="003E37B2"/>
    <w:rsid w:val="003E3FC5"/>
    <w:rsid w:val="003E4AF2"/>
    <w:rsid w:val="003E6354"/>
    <w:rsid w:val="003F0C8E"/>
    <w:rsid w:val="003F10FA"/>
    <w:rsid w:val="003F1682"/>
    <w:rsid w:val="003F2572"/>
    <w:rsid w:val="003F3163"/>
    <w:rsid w:val="003F3F7D"/>
    <w:rsid w:val="003F42C3"/>
    <w:rsid w:val="003F72A6"/>
    <w:rsid w:val="00400AB0"/>
    <w:rsid w:val="0040226F"/>
    <w:rsid w:val="00402B59"/>
    <w:rsid w:val="00402BC0"/>
    <w:rsid w:val="00403A64"/>
    <w:rsid w:val="00404359"/>
    <w:rsid w:val="004056AF"/>
    <w:rsid w:val="00411B04"/>
    <w:rsid w:val="00412AE0"/>
    <w:rsid w:val="00412F24"/>
    <w:rsid w:val="00413735"/>
    <w:rsid w:val="00416DDD"/>
    <w:rsid w:val="00417EF2"/>
    <w:rsid w:val="00422B53"/>
    <w:rsid w:val="00422C04"/>
    <w:rsid w:val="00424370"/>
    <w:rsid w:val="00426880"/>
    <w:rsid w:val="00426ACF"/>
    <w:rsid w:val="00427FEC"/>
    <w:rsid w:val="00430D97"/>
    <w:rsid w:val="00432F00"/>
    <w:rsid w:val="00434530"/>
    <w:rsid w:val="00435665"/>
    <w:rsid w:val="00436789"/>
    <w:rsid w:val="00436FF5"/>
    <w:rsid w:val="004420E9"/>
    <w:rsid w:val="00442AD9"/>
    <w:rsid w:val="00443F1D"/>
    <w:rsid w:val="0044584C"/>
    <w:rsid w:val="0045062D"/>
    <w:rsid w:val="0045131B"/>
    <w:rsid w:val="004542E2"/>
    <w:rsid w:val="00455986"/>
    <w:rsid w:val="004608FB"/>
    <w:rsid w:val="00460902"/>
    <w:rsid w:val="00464159"/>
    <w:rsid w:val="00466003"/>
    <w:rsid w:val="00466EC9"/>
    <w:rsid w:val="004670C5"/>
    <w:rsid w:val="0047068A"/>
    <w:rsid w:val="00471C77"/>
    <w:rsid w:val="004754C9"/>
    <w:rsid w:val="00476D95"/>
    <w:rsid w:val="004772A3"/>
    <w:rsid w:val="00480C8C"/>
    <w:rsid w:val="00483A01"/>
    <w:rsid w:val="0048652F"/>
    <w:rsid w:val="00492BE2"/>
    <w:rsid w:val="00492F8D"/>
    <w:rsid w:val="00494E9B"/>
    <w:rsid w:val="0049795C"/>
    <w:rsid w:val="004A0BBC"/>
    <w:rsid w:val="004A4061"/>
    <w:rsid w:val="004A73FE"/>
    <w:rsid w:val="004B24AA"/>
    <w:rsid w:val="004B61C2"/>
    <w:rsid w:val="004B65E0"/>
    <w:rsid w:val="004B6DB0"/>
    <w:rsid w:val="004B7F82"/>
    <w:rsid w:val="004C1713"/>
    <w:rsid w:val="004C21BD"/>
    <w:rsid w:val="004C7EA4"/>
    <w:rsid w:val="004D05AF"/>
    <w:rsid w:val="004D258D"/>
    <w:rsid w:val="004D27B8"/>
    <w:rsid w:val="004D287E"/>
    <w:rsid w:val="004D40FD"/>
    <w:rsid w:val="004D4451"/>
    <w:rsid w:val="004D4C41"/>
    <w:rsid w:val="004D4D0C"/>
    <w:rsid w:val="004D5B58"/>
    <w:rsid w:val="004D6105"/>
    <w:rsid w:val="004D7B29"/>
    <w:rsid w:val="004E1652"/>
    <w:rsid w:val="004E1BF1"/>
    <w:rsid w:val="004E2981"/>
    <w:rsid w:val="004E2FE4"/>
    <w:rsid w:val="004E4922"/>
    <w:rsid w:val="004E5B57"/>
    <w:rsid w:val="004F03C9"/>
    <w:rsid w:val="004F09C8"/>
    <w:rsid w:val="004F57D0"/>
    <w:rsid w:val="00500BA7"/>
    <w:rsid w:val="005016CA"/>
    <w:rsid w:val="005050E5"/>
    <w:rsid w:val="0050779F"/>
    <w:rsid w:val="00507950"/>
    <w:rsid w:val="00510450"/>
    <w:rsid w:val="00510BF8"/>
    <w:rsid w:val="00510C6B"/>
    <w:rsid w:val="00513223"/>
    <w:rsid w:val="00517315"/>
    <w:rsid w:val="00517523"/>
    <w:rsid w:val="0052059F"/>
    <w:rsid w:val="00522A69"/>
    <w:rsid w:val="005234C1"/>
    <w:rsid w:val="00525D3E"/>
    <w:rsid w:val="005266C9"/>
    <w:rsid w:val="00527BB9"/>
    <w:rsid w:val="00540553"/>
    <w:rsid w:val="005414B0"/>
    <w:rsid w:val="00546CA6"/>
    <w:rsid w:val="00551576"/>
    <w:rsid w:val="005519D4"/>
    <w:rsid w:val="005535A1"/>
    <w:rsid w:val="00560877"/>
    <w:rsid w:val="00560F0F"/>
    <w:rsid w:val="005610F0"/>
    <w:rsid w:val="00562929"/>
    <w:rsid w:val="00564A3A"/>
    <w:rsid w:val="00565647"/>
    <w:rsid w:val="00570825"/>
    <w:rsid w:val="0057510E"/>
    <w:rsid w:val="0058032E"/>
    <w:rsid w:val="0058053F"/>
    <w:rsid w:val="005840AF"/>
    <w:rsid w:val="00587416"/>
    <w:rsid w:val="00591718"/>
    <w:rsid w:val="00591AAA"/>
    <w:rsid w:val="00591B5C"/>
    <w:rsid w:val="005933F8"/>
    <w:rsid w:val="00595466"/>
    <w:rsid w:val="00597A65"/>
    <w:rsid w:val="00597C31"/>
    <w:rsid w:val="005A1BCA"/>
    <w:rsid w:val="005A5743"/>
    <w:rsid w:val="005B0D1E"/>
    <w:rsid w:val="005B242C"/>
    <w:rsid w:val="005B2DD7"/>
    <w:rsid w:val="005B3375"/>
    <w:rsid w:val="005B76E1"/>
    <w:rsid w:val="005B79A7"/>
    <w:rsid w:val="005C3D36"/>
    <w:rsid w:val="005C5606"/>
    <w:rsid w:val="005C5C68"/>
    <w:rsid w:val="005C5FDD"/>
    <w:rsid w:val="005D4B11"/>
    <w:rsid w:val="005D5259"/>
    <w:rsid w:val="005D7C4E"/>
    <w:rsid w:val="005E0876"/>
    <w:rsid w:val="005E39B5"/>
    <w:rsid w:val="005E5A7B"/>
    <w:rsid w:val="005F00DF"/>
    <w:rsid w:val="005F13E8"/>
    <w:rsid w:val="005F1B4E"/>
    <w:rsid w:val="005F1D94"/>
    <w:rsid w:val="005F42B9"/>
    <w:rsid w:val="005F6B99"/>
    <w:rsid w:val="006118EF"/>
    <w:rsid w:val="00612C8C"/>
    <w:rsid w:val="00612CC4"/>
    <w:rsid w:val="00615910"/>
    <w:rsid w:val="006160DE"/>
    <w:rsid w:val="00617A3C"/>
    <w:rsid w:val="00617E5F"/>
    <w:rsid w:val="006200E9"/>
    <w:rsid w:val="00620359"/>
    <w:rsid w:val="00621BC4"/>
    <w:rsid w:val="006243FE"/>
    <w:rsid w:val="00627C1F"/>
    <w:rsid w:val="00630667"/>
    <w:rsid w:val="00633EE7"/>
    <w:rsid w:val="00634CDB"/>
    <w:rsid w:val="00636E1F"/>
    <w:rsid w:val="006430AF"/>
    <w:rsid w:val="00643105"/>
    <w:rsid w:val="0064578D"/>
    <w:rsid w:val="00646899"/>
    <w:rsid w:val="00646EAE"/>
    <w:rsid w:val="006525B5"/>
    <w:rsid w:val="00652E40"/>
    <w:rsid w:val="0065511E"/>
    <w:rsid w:val="00656057"/>
    <w:rsid w:val="00657174"/>
    <w:rsid w:val="006577ED"/>
    <w:rsid w:val="00660F5F"/>
    <w:rsid w:val="0066203C"/>
    <w:rsid w:val="006644C0"/>
    <w:rsid w:val="006663CD"/>
    <w:rsid w:val="00666A79"/>
    <w:rsid w:val="00670149"/>
    <w:rsid w:val="006728EA"/>
    <w:rsid w:val="00673AE4"/>
    <w:rsid w:val="00674BB0"/>
    <w:rsid w:val="006774FB"/>
    <w:rsid w:val="006800D7"/>
    <w:rsid w:val="00681B3E"/>
    <w:rsid w:val="00684633"/>
    <w:rsid w:val="00684AB5"/>
    <w:rsid w:val="00684CF0"/>
    <w:rsid w:val="00687D32"/>
    <w:rsid w:val="006904C3"/>
    <w:rsid w:val="00695AA5"/>
    <w:rsid w:val="0069690B"/>
    <w:rsid w:val="006A014B"/>
    <w:rsid w:val="006A2E84"/>
    <w:rsid w:val="006A6CA9"/>
    <w:rsid w:val="006B29C0"/>
    <w:rsid w:val="006C2A59"/>
    <w:rsid w:val="006C3ABA"/>
    <w:rsid w:val="006C638E"/>
    <w:rsid w:val="006C77BA"/>
    <w:rsid w:val="006D024C"/>
    <w:rsid w:val="006D472E"/>
    <w:rsid w:val="006D5865"/>
    <w:rsid w:val="006E2299"/>
    <w:rsid w:val="006E356C"/>
    <w:rsid w:val="006E37CC"/>
    <w:rsid w:val="006E4B1C"/>
    <w:rsid w:val="006F18C4"/>
    <w:rsid w:val="006F2E4C"/>
    <w:rsid w:val="006F5590"/>
    <w:rsid w:val="00705699"/>
    <w:rsid w:val="00714FBF"/>
    <w:rsid w:val="0071502D"/>
    <w:rsid w:val="00715CC1"/>
    <w:rsid w:val="007170D8"/>
    <w:rsid w:val="007223ED"/>
    <w:rsid w:val="007234F8"/>
    <w:rsid w:val="00724A4B"/>
    <w:rsid w:val="007333A5"/>
    <w:rsid w:val="0073395F"/>
    <w:rsid w:val="0073421D"/>
    <w:rsid w:val="007351D7"/>
    <w:rsid w:val="0073526F"/>
    <w:rsid w:val="007401BA"/>
    <w:rsid w:val="0074440D"/>
    <w:rsid w:val="00744535"/>
    <w:rsid w:val="0074723F"/>
    <w:rsid w:val="00751E52"/>
    <w:rsid w:val="007520B1"/>
    <w:rsid w:val="00753AA2"/>
    <w:rsid w:val="00755318"/>
    <w:rsid w:val="00760A57"/>
    <w:rsid w:val="00766877"/>
    <w:rsid w:val="007719D0"/>
    <w:rsid w:val="00771B08"/>
    <w:rsid w:val="00771FE2"/>
    <w:rsid w:val="0077352E"/>
    <w:rsid w:val="00773DE1"/>
    <w:rsid w:val="00775183"/>
    <w:rsid w:val="007805DA"/>
    <w:rsid w:val="00782266"/>
    <w:rsid w:val="007841CF"/>
    <w:rsid w:val="00786F51"/>
    <w:rsid w:val="007878E1"/>
    <w:rsid w:val="00787CB7"/>
    <w:rsid w:val="007914FF"/>
    <w:rsid w:val="00795CD6"/>
    <w:rsid w:val="007A2238"/>
    <w:rsid w:val="007A2A24"/>
    <w:rsid w:val="007A4DF0"/>
    <w:rsid w:val="007A7DF7"/>
    <w:rsid w:val="007B047B"/>
    <w:rsid w:val="007B1FA0"/>
    <w:rsid w:val="007B2132"/>
    <w:rsid w:val="007B3694"/>
    <w:rsid w:val="007B4318"/>
    <w:rsid w:val="007B47F4"/>
    <w:rsid w:val="007C0E1E"/>
    <w:rsid w:val="007C2587"/>
    <w:rsid w:val="007C28B3"/>
    <w:rsid w:val="007D0FE8"/>
    <w:rsid w:val="007D23B5"/>
    <w:rsid w:val="007D50EC"/>
    <w:rsid w:val="007D5678"/>
    <w:rsid w:val="007E0238"/>
    <w:rsid w:val="007E26A4"/>
    <w:rsid w:val="007E4E57"/>
    <w:rsid w:val="007F0E55"/>
    <w:rsid w:val="007F36A4"/>
    <w:rsid w:val="00801439"/>
    <w:rsid w:val="00802F6A"/>
    <w:rsid w:val="00803188"/>
    <w:rsid w:val="00805246"/>
    <w:rsid w:val="0080633E"/>
    <w:rsid w:val="00817CEE"/>
    <w:rsid w:val="00817DFC"/>
    <w:rsid w:val="00821C37"/>
    <w:rsid w:val="00824CBA"/>
    <w:rsid w:val="008259E3"/>
    <w:rsid w:val="008260C1"/>
    <w:rsid w:val="00830FF0"/>
    <w:rsid w:val="0083353C"/>
    <w:rsid w:val="00834260"/>
    <w:rsid w:val="00840F39"/>
    <w:rsid w:val="008420FA"/>
    <w:rsid w:val="00842F66"/>
    <w:rsid w:val="00846145"/>
    <w:rsid w:val="0085009B"/>
    <w:rsid w:val="00851658"/>
    <w:rsid w:val="008519B5"/>
    <w:rsid w:val="008602A7"/>
    <w:rsid w:val="008606E1"/>
    <w:rsid w:val="00861245"/>
    <w:rsid w:val="00863BC4"/>
    <w:rsid w:val="0086530B"/>
    <w:rsid w:val="008703FF"/>
    <w:rsid w:val="008722BB"/>
    <w:rsid w:val="0087297A"/>
    <w:rsid w:val="00872BC5"/>
    <w:rsid w:val="00872C66"/>
    <w:rsid w:val="00872FF9"/>
    <w:rsid w:val="0087431A"/>
    <w:rsid w:val="00874FB0"/>
    <w:rsid w:val="00880587"/>
    <w:rsid w:val="008812BC"/>
    <w:rsid w:val="00883DF9"/>
    <w:rsid w:val="00886AD8"/>
    <w:rsid w:val="00887EF3"/>
    <w:rsid w:val="00890758"/>
    <w:rsid w:val="00891544"/>
    <w:rsid w:val="00893C29"/>
    <w:rsid w:val="00895443"/>
    <w:rsid w:val="00896504"/>
    <w:rsid w:val="008A2362"/>
    <w:rsid w:val="008B51BD"/>
    <w:rsid w:val="008B6991"/>
    <w:rsid w:val="008B74EE"/>
    <w:rsid w:val="008B7F6C"/>
    <w:rsid w:val="008C0A5E"/>
    <w:rsid w:val="008C4715"/>
    <w:rsid w:val="008C4AD2"/>
    <w:rsid w:val="008C4CAB"/>
    <w:rsid w:val="008C52C7"/>
    <w:rsid w:val="008C64F8"/>
    <w:rsid w:val="008C6635"/>
    <w:rsid w:val="008C6808"/>
    <w:rsid w:val="008C6D19"/>
    <w:rsid w:val="008D00F5"/>
    <w:rsid w:val="008D4ECC"/>
    <w:rsid w:val="008E0FE0"/>
    <w:rsid w:val="008E10FD"/>
    <w:rsid w:val="008E305E"/>
    <w:rsid w:val="008E40B5"/>
    <w:rsid w:val="008E6670"/>
    <w:rsid w:val="008F11FA"/>
    <w:rsid w:val="008F18DD"/>
    <w:rsid w:val="008F2F87"/>
    <w:rsid w:val="008F3426"/>
    <w:rsid w:val="008F3648"/>
    <w:rsid w:val="00902200"/>
    <w:rsid w:val="00902909"/>
    <w:rsid w:val="00906575"/>
    <w:rsid w:val="00906896"/>
    <w:rsid w:val="009072B3"/>
    <w:rsid w:val="00913F5F"/>
    <w:rsid w:val="00914AAA"/>
    <w:rsid w:val="009151AB"/>
    <w:rsid w:val="00915F27"/>
    <w:rsid w:val="00927B83"/>
    <w:rsid w:val="00932200"/>
    <w:rsid w:val="00932E4D"/>
    <w:rsid w:val="00934E40"/>
    <w:rsid w:val="009354F6"/>
    <w:rsid w:val="00937EA9"/>
    <w:rsid w:val="009416BA"/>
    <w:rsid w:val="00942B97"/>
    <w:rsid w:val="00946154"/>
    <w:rsid w:val="00946640"/>
    <w:rsid w:val="00946ACC"/>
    <w:rsid w:val="009470AF"/>
    <w:rsid w:val="00952550"/>
    <w:rsid w:val="00955763"/>
    <w:rsid w:val="00963B55"/>
    <w:rsid w:val="00963D11"/>
    <w:rsid w:val="00965AEA"/>
    <w:rsid w:val="009675BD"/>
    <w:rsid w:val="0097312A"/>
    <w:rsid w:val="00974855"/>
    <w:rsid w:val="00974EFC"/>
    <w:rsid w:val="0097529C"/>
    <w:rsid w:val="00976062"/>
    <w:rsid w:val="00976754"/>
    <w:rsid w:val="009814F6"/>
    <w:rsid w:val="00983C68"/>
    <w:rsid w:val="00985A6D"/>
    <w:rsid w:val="009910E7"/>
    <w:rsid w:val="00991C34"/>
    <w:rsid w:val="009929E9"/>
    <w:rsid w:val="00992D4A"/>
    <w:rsid w:val="00993F03"/>
    <w:rsid w:val="0099457C"/>
    <w:rsid w:val="00995324"/>
    <w:rsid w:val="009953BD"/>
    <w:rsid w:val="00996178"/>
    <w:rsid w:val="009A2AEE"/>
    <w:rsid w:val="009A4D46"/>
    <w:rsid w:val="009A52FE"/>
    <w:rsid w:val="009B1CFE"/>
    <w:rsid w:val="009B2960"/>
    <w:rsid w:val="009B356D"/>
    <w:rsid w:val="009B3D3D"/>
    <w:rsid w:val="009B4245"/>
    <w:rsid w:val="009B42DF"/>
    <w:rsid w:val="009B630C"/>
    <w:rsid w:val="009C206A"/>
    <w:rsid w:val="009C2AAB"/>
    <w:rsid w:val="009C4140"/>
    <w:rsid w:val="009C5A56"/>
    <w:rsid w:val="009C5C5E"/>
    <w:rsid w:val="009C5D91"/>
    <w:rsid w:val="009C7C29"/>
    <w:rsid w:val="009C7F01"/>
    <w:rsid w:val="009D1EBE"/>
    <w:rsid w:val="009D36F0"/>
    <w:rsid w:val="009D47C8"/>
    <w:rsid w:val="009D48AB"/>
    <w:rsid w:val="009D4A4E"/>
    <w:rsid w:val="009D7E5C"/>
    <w:rsid w:val="009E0EFA"/>
    <w:rsid w:val="009E5959"/>
    <w:rsid w:val="009E61FF"/>
    <w:rsid w:val="009F2DF3"/>
    <w:rsid w:val="009F7730"/>
    <w:rsid w:val="00A00707"/>
    <w:rsid w:val="00A00A97"/>
    <w:rsid w:val="00A015EE"/>
    <w:rsid w:val="00A021F5"/>
    <w:rsid w:val="00A04D96"/>
    <w:rsid w:val="00A0730D"/>
    <w:rsid w:val="00A146BD"/>
    <w:rsid w:val="00A14A1F"/>
    <w:rsid w:val="00A15DDA"/>
    <w:rsid w:val="00A17792"/>
    <w:rsid w:val="00A26148"/>
    <w:rsid w:val="00A26AA7"/>
    <w:rsid w:val="00A32527"/>
    <w:rsid w:val="00A37305"/>
    <w:rsid w:val="00A377E0"/>
    <w:rsid w:val="00A402D9"/>
    <w:rsid w:val="00A434C1"/>
    <w:rsid w:val="00A43C4B"/>
    <w:rsid w:val="00A44A73"/>
    <w:rsid w:val="00A4678A"/>
    <w:rsid w:val="00A46B6F"/>
    <w:rsid w:val="00A50CDF"/>
    <w:rsid w:val="00A512DE"/>
    <w:rsid w:val="00A52F7F"/>
    <w:rsid w:val="00A549BF"/>
    <w:rsid w:val="00A614F6"/>
    <w:rsid w:val="00A663B7"/>
    <w:rsid w:val="00A738FA"/>
    <w:rsid w:val="00A76463"/>
    <w:rsid w:val="00A76650"/>
    <w:rsid w:val="00A7690D"/>
    <w:rsid w:val="00A77AC4"/>
    <w:rsid w:val="00A8009D"/>
    <w:rsid w:val="00A847C7"/>
    <w:rsid w:val="00A866A2"/>
    <w:rsid w:val="00A92614"/>
    <w:rsid w:val="00A9265D"/>
    <w:rsid w:val="00A93FA5"/>
    <w:rsid w:val="00A9424D"/>
    <w:rsid w:val="00A96959"/>
    <w:rsid w:val="00AA1076"/>
    <w:rsid w:val="00AA27A3"/>
    <w:rsid w:val="00AA3799"/>
    <w:rsid w:val="00AA41CF"/>
    <w:rsid w:val="00AA4D6E"/>
    <w:rsid w:val="00AA51E4"/>
    <w:rsid w:val="00AB5384"/>
    <w:rsid w:val="00AC0B82"/>
    <w:rsid w:val="00AC2154"/>
    <w:rsid w:val="00AC2682"/>
    <w:rsid w:val="00AC497A"/>
    <w:rsid w:val="00AD18A9"/>
    <w:rsid w:val="00AD2E41"/>
    <w:rsid w:val="00AD5C24"/>
    <w:rsid w:val="00AE0390"/>
    <w:rsid w:val="00AE0941"/>
    <w:rsid w:val="00AE2017"/>
    <w:rsid w:val="00AE445D"/>
    <w:rsid w:val="00AE5AEE"/>
    <w:rsid w:val="00AF47F9"/>
    <w:rsid w:val="00AF55A0"/>
    <w:rsid w:val="00AF67C7"/>
    <w:rsid w:val="00B008B5"/>
    <w:rsid w:val="00B00A4E"/>
    <w:rsid w:val="00B16F3E"/>
    <w:rsid w:val="00B17A9E"/>
    <w:rsid w:val="00B21BBB"/>
    <w:rsid w:val="00B21E4E"/>
    <w:rsid w:val="00B2229D"/>
    <w:rsid w:val="00B226F4"/>
    <w:rsid w:val="00B25BAB"/>
    <w:rsid w:val="00B25C7A"/>
    <w:rsid w:val="00B27F32"/>
    <w:rsid w:val="00B31CC3"/>
    <w:rsid w:val="00B32DBD"/>
    <w:rsid w:val="00B401E9"/>
    <w:rsid w:val="00B4020E"/>
    <w:rsid w:val="00B404A8"/>
    <w:rsid w:val="00B41AF8"/>
    <w:rsid w:val="00B421DB"/>
    <w:rsid w:val="00B43E7D"/>
    <w:rsid w:val="00B4528B"/>
    <w:rsid w:val="00B4664A"/>
    <w:rsid w:val="00B47F88"/>
    <w:rsid w:val="00B509C8"/>
    <w:rsid w:val="00B5254F"/>
    <w:rsid w:val="00B554F6"/>
    <w:rsid w:val="00B64721"/>
    <w:rsid w:val="00B65085"/>
    <w:rsid w:val="00B660E0"/>
    <w:rsid w:val="00B677F7"/>
    <w:rsid w:val="00B709D3"/>
    <w:rsid w:val="00B71964"/>
    <w:rsid w:val="00B71CB9"/>
    <w:rsid w:val="00B738BB"/>
    <w:rsid w:val="00B76995"/>
    <w:rsid w:val="00B81E9E"/>
    <w:rsid w:val="00B82F69"/>
    <w:rsid w:val="00B83B12"/>
    <w:rsid w:val="00B83D41"/>
    <w:rsid w:val="00B83DEA"/>
    <w:rsid w:val="00B904D6"/>
    <w:rsid w:val="00B908D5"/>
    <w:rsid w:val="00B92096"/>
    <w:rsid w:val="00B92576"/>
    <w:rsid w:val="00B938E1"/>
    <w:rsid w:val="00B95025"/>
    <w:rsid w:val="00B96D63"/>
    <w:rsid w:val="00B978F9"/>
    <w:rsid w:val="00BA0CC1"/>
    <w:rsid w:val="00BA3D50"/>
    <w:rsid w:val="00BA4975"/>
    <w:rsid w:val="00BA4DD1"/>
    <w:rsid w:val="00BA5677"/>
    <w:rsid w:val="00BA6868"/>
    <w:rsid w:val="00BB25D5"/>
    <w:rsid w:val="00BB37D5"/>
    <w:rsid w:val="00BB53A9"/>
    <w:rsid w:val="00BB7423"/>
    <w:rsid w:val="00BB7F9C"/>
    <w:rsid w:val="00BC021C"/>
    <w:rsid w:val="00BC4D46"/>
    <w:rsid w:val="00BC59FF"/>
    <w:rsid w:val="00BC5BFE"/>
    <w:rsid w:val="00BC70CB"/>
    <w:rsid w:val="00BD0616"/>
    <w:rsid w:val="00BD3388"/>
    <w:rsid w:val="00BD3B3A"/>
    <w:rsid w:val="00BD46D3"/>
    <w:rsid w:val="00BD4CE2"/>
    <w:rsid w:val="00BD65EF"/>
    <w:rsid w:val="00BE0351"/>
    <w:rsid w:val="00BE165A"/>
    <w:rsid w:val="00BE17CD"/>
    <w:rsid w:val="00BE2EDC"/>
    <w:rsid w:val="00BE52B3"/>
    <w:rsid w:val="00BE5313"/>
    <w:rsid w:val="00BE5948"/>
    <w:rsid w:val="00BE5A99"/>
    <w:rsid w:val="00BE741B"/>
    <w:rsid w:val="00BF0372"/>
    <w:rsid w:val="00BF1C0C"/>
    <w:rsid w:val="00C05DDF"/>
    <w:rsid w:val="00C060A7"/>
    <w:rsid w:val="00C06219"/>
    <w:rsid w:val="00C17694"/>
    <w:rsid w:val="00C205AB"/>
    <w:rsid w:val="00C21C46"/>
    <w:rsid w:val="00C221DA"/>
    <w:rsid w:val="00C2269E"/>
    <w:rsid w:val="00C2323E"/>
    <w:rsid w:val="00C23ADF"/>
    <w:rsid w:val="00C24CD4"/>
    <w:rsid w:val="00C25D70"/>
    <w:rsid w:val="00C26390"/>
    <w:rsid w:val="00C2685C"/>
    <w:rsid w:val="00C27367"/>
    <w:rsid w:val="00C27A7F"/>
    <w:rsid w:val="00C27AAE"/>
    <w:rsid w:val="00C32396"/>
    <w:rsid w:val="00C341B4"/>
    <w:rsid w:val="00C36BB4"/>
    <w:rsid w:val="00C475AF"/>
    <w:rsid w:val="00C478DF"/>
    <w:rsid w:val="00C47B18"/>
    <w:rsid w:val="00C47C64"/>
    <w:rsid w:val="00C47F18"/>
    <w:rsid w:val="00C52887"/>
    <w:rsid w:val="00C559F9"/>
    <w:rsid w:val="00C56ACB"/>
    <w:rsid w:val="00C57FA3"/>
    <w:rsid w:val="00C6125E"/>
    <w:rsid w:val="00C624D7"/>
    <w:rsid w:val="00C62C63"/>
    <w:rsid w:val="00C633C3"/>
    <w:rsid w:val="00C634F4"/>
    <w:rsid w:val="00C65696"/>
    <w:rsid w:val="00C65974"/>
    <w:rsid w:val="00C65BC3"/>
    <w:rsid w:val="00C672F9"/>
    <w:rsid w:val="00C67741"/>
    <w:rsid w:val="00C74AE2"/>
    <w:rsid w:val="00C77ED0"/>
    <w:rsid w:val="00C83D4A"/>
    <w:rsid w:val="00C85ABF"/>
    <w:rsid w:val="00C85C08"/>
    <w:rsid w:val="00C85DC2"/>
    <w:rsid w:val="00C87C49"/>
    <w:rsid w:val="00C91235"/>
    <w:rsid w:val="00C91448"/>
    <w:rsid w:val="00C9198F"/>
    <w:rsid w:val="00C91A80"/>
    <w:rsid w:val="00C93EF7"/>
    <w:rsid w:val="00C95461"/>
    <w:rsid w:val="00C9585D"/>
    <w:rsid w:val="00C96958"/>
    <w:rsid w:val="00C9765E"/>
    <w:rsid w:val="00C97EC4"/>
    <w:rsid w:val="00CA088A"/>
    <w:rsid w:val="00CA1DFC"/>
    <w:rsid w:val="00CA2737"/>
    <w:rsid w:val="00CC3B58"/>
    <w:rsid w:val="00CC44D5"/>
    <w:rsid w:val="00CC4E78"/>
    <w:rsid w:val="00CC6818"/>
    <w:rsid w:val="00CD12E4"/>
    <w:rsid w:val="00CD1F75"/>
    <w:rsid w:val="00CD5088"/>
    <w:rsid w:val="00CD587B"/>
    <w:rsid w:val="00CD7B3B"/>
    <w:rsid w:val="00CE06F2"/>
    <w:rsid w:val="00CE2426"/>
    <w:rsid w:val="00CE2AB7"/>
    <w:rsid w:val="00CE2EA4"/>
    <w:rsid w:val="00CE595A"/>
    <w:rsid w:val="00CE72C7"/>
    <w:rsid w:val="00CF0DA2"/>
    <w:rsid w:val="00CF44A6"/>
    <w:rsid w:val="00CF4E0B"/>
    <w:rsid w:val="00D023B0"/>
    <w:rsid w:val="00D02737"/>
    <w:rsid w:val="00D02F7F"/>
    <w:rsid w:val="00D06BA9"/>
    <w:rsid w:val="00D07B89"/>
    <w:rsid w:val="00D143D3"/>
    <w:rsid w:val="00D16460"/>
    <w:rsid w:val="00D17E32"/>
    <w:rsid w:val="00D209CE"/>
    <w:rsid w:val="00D21056"/>
    <w:rsid w:val="00D24066"/>
    <w:rsid w:val="00D25695"/>
    <w:rsid w:val="00D25760"/>
    <w:rsid w:val="00D25F0B"/>
    <w:rsid w:val="00D327BF"/>
    <w:rsid w:val="00D32EB4"/>
    <w:rsid w:val="00D4032E"/>
    <w:rsid w:val="00D41825"/>
    <w:rsid w:val="00D42F37"/>
    <w:rsid w:val="00D430D5"/>
    <w:rsid w:val="00D44A6D"/>
    <w:rsid w:val="00D5483D"/>
    <w:rsid w:val="00D615E1"/>
    <w:rsid w:val="00D61607"/>
    <w:rsid w:val="00D63765"/>
    <w:rsid w:val="00D63947"/>
    <w:rsid w:val="00D6468B"/>
    <w:rsid w:val="00D65248"/>
    <w:rsid w:val="00D65ADF"/>
    <w:rsid w:val="00D65D86"/>
    <w:rsid w:val="00D7077D"/>
    <w:rsid w:val="00D71599"/>
    <w:rsid w:val="00D71731"/>
    <w:rsid w:val="00D734D5"/>
    <w:rsid w:val="00D7425C"/>
    <w:rsid w:val="00D74EDA"/>
    <w:rsid w:val="00D7528A"/>
    <w:rsid w:val="00D816B1"/>
    <w:rsid w:val="00D83FA4"/>
    <w:rsid w:val="00D843B4"/>
    <w:rsid w:val="00D84552"/>
    <w:rsid w:val="00D86091"/>
    <w:rsid w:val="00D90F07"/>
    <w:rsid w:val="00D90F37"/>
    <w:rsid w:val="00D91BBC"/>
    <w:rsid w:val="00D932EF"/>
    <w:rsid w:val="00D93EB3"/>
    <w:rsid w:val="00D94E7C"/>
    <w:rsid w:val="00D96E80"/>
    <w:rsid w:val="00D97E5C"/>
    <w:rsid w:val="00DA1A55"/>
    <w:rsid w:val="00DA3433"/>
    <w:rsid w:val="00DA47E1"/>
    <w:rsid w:val="00DA6EC8"/>
    <w:rsid w:val="00DA7C87"/>
    <w:rsid w:val="00DB4F88"/>
    <w:rsid w:val="00DB57D2"/>
    <w:rsid w:val="00DB737D"/>
    <w:rsid w:val="00DB76EB"/>
    <w:rsid w:val="00DB76FC"/>
    <w:rsid w:val="00DB7E49"/>
    <w:rsid w:val="00DC1FD8"/>
    <w:rsid w:val="00DC243E"/>
    <w:rsid w:val="00DC2AF4"/>
    <w:rsid w:val="00DC2E78"/>
    <w:rsid w:val="00DC2F42"/>
    <w:rsid w:val="00DC410A"/>
    <w:rsid w:val="00DC7F08"/>
    <w:rsid w:val="00DD0809"/>
    <w:rsid w:val="00DD102F"/>
    <w:rsid w:val="00DD2B8C"/>
    <w:rsid w:val="00DD5EEA"/>
    <w:rsid w:val="00DD6600"/>
    <w:rsid w:val="00DD7411"/>
    <w:rsid w:val="00DE257F"/>
    <w:rsid w:val="00DE4251"/>
    <w:rsid w:val="00DE7F12"/>
    <w:rsid w:val="00DF1CF6"/>
    <w:rsid w:val="00DF2FB2"/>
    <w:rsid w:val="00E03C84"/>
    <w:rsid w:val="00E04334"/>
    <w:rsid w:val="00E04BF8"/>
    <w:rsid w:val="00E101AB"/>
    <w:rsid w:val="00E13E69"/>
    <w:rsid w:val="00E14179"/>
    <w:rsid w:val="00E145CF"/>
    <w:rsid w:val="00E146C7"/>
    <w:rsid w:val="00E158EC"/>
    <w:rsid w:val="00E15EF9"/>
    <w:rsid w:val="00E172CD"/>
    <w:rsid w:val="00E174B5"/>
    <w:rsid w:val="00E20466"/>
    <w:rsid w:val="00E20991"/>
    <w:rsid w:val="00E21369"/>
    <w:rsid w:val="00E232B1"/>
    <w:rsid w:val="00E309E5"/>
    <w:rsid w:val="00E31E79"/>
    <w:rsid w:val="00E3321A"/>
    <w:rsid w:val="00E40936"/>
    <w:rsid w:val="00E4122E"/>
    <w:rsid w:val="00E418AE"/>
    <w:rsid w:val="00E47773"/>
    <w:rsid w:val="00E564C3"/>
    <w:rsid w:val="00E5668D"/>
    <w:rsid w:val="00E567D3"/>
    <w:rsid w:val="00E600DC"/>
    <w:rsid w:val="00E61B41"/>
    <w:rsid w:val="00E623F0"/>
    <w:rsid w:val="00E62E16"/>
    <w:rsid w:val="00E64192"/>
    <w:rsid w:val="00E646D6"/>
    <w:rsid w:val="00E673E9"/>
    <w:rsid w:val="00E71344"/>
    <w:rsid w:val="00E756C0"/>
    <w:rsid w:val="00E81C42"/>
    <w:rsid w:val="00E83542"/>
    <w:rsid w:val="00E83F1A"/>
    <w:rsid w:val="00E83F9A"/>
    <w:rsid w:val="00E84487"/>
    <w:rsid w:val="00E874D6"/>
    <w:rsid w:val="00E8750A"/>
    <w:rsid w:val="00E87A86"/>
    <w:rsid w:val="00E9042E"/>
    <w:rsid w:val="00E90AF6"/>
    <w:rsid w:val="00E939DA"/>
    <w:rsid w:val="00E93ACF"/>
    <w:rsid w:val="00E95A17"/>
    <w:rsid w:val="00EA02BA"/>
    <w:rsid w:val="00EA30AA"/>
    <w:rsid w:val="00EA3630"/>
    <w:rsid w:val="00EA6B4E"/>
    <w:rsid w:val="00EC01F9"/>
    <w:rsid w:val="00EC0BB2"/>
    <w:rsid w:val="00EC2B2C"/>
    <w:rsid w:val="00EC45AA"/>
    <w:rsid w:val="00EC4994"/>
    <w:rsid w:val="00EC5BA1"/>
    <w:rsid w:val="00EC5BD1"/>
    <w:rsid w:val="00EC7DCE"/>
    <w:rsid w:val="00ED0D39"/>
    <w:rsid w:val="00ED2F1A"/>
    <w:rsid w:val="00ED467C"/>
    <w:rsid w:val="00ED4C23"/>
    <w:rsid w:val="00ED73B0"/>
    <w:rsid w:val="00ED78AD"/>
    <w:rsid w:val="00EE317D"/>
    <w:rsid w:val="00EE6947"/>
    <w:rsid w:val="00EE7556"/>
    <w:rsid w:val="00EF1716"/>
    <w:rsid w:val="00EF44EC"/>
    <w:rsid w:val="00EF6BDE"/>
    <w:rsid w:val="00F01D8C"/>
    <w:rsid w:val="00F02566"/>
    <w:rsid w:val="00F03EF4"/>
    <w:rsid w:val="00F07548"/>
    <w:rsid w:val="00F1171B"/>
    <w:rsid w:val="00F1304C"/>
    <w:rsid w:val="00F141B5"/>
    <w:rsid w:val="00F2071C"/>
    <w:rsid w:val="00F21EFB"/>
    <w:rsid w:val="00F26C57"/>
    <w:rsid w:val="00F27EFB"/>
    <w:rsid w:val="00F301B0"/>
    <w:rsid w:val="00F30299"/>
    <w:rsid w:val="00F33622"/>
    <w:rsid w:val="00F3673C"/>
    <w:rsid w:val="00F407B5"/>
    <w:rsid w:val="00F45063"/>
    <w:rsid w:val="00F45433"/>
    <w:rsid w:val="00F5143E"/>
    <w:rsid w:val="00F52FEF"/>
    <w:rsid w:val="00F56E0E"/>
    <w:rsid w:val="00F60515"/>
    <w:rsid w:val="00F61FCD"/>
    <w:rsid w:val="00F6430E"/>
    <w:rsid w:val="00F64383"/>
    <w:rsid w:val="00F64F72"/>
    <w:rsid w:val="00F67DE3"/>
    <w:rsid w:val="00F70328"/>
    <w:rsid w:val="00F714EC"/>
    <w:rsid w:val="00F73070"/>
    <w:rsid w:val="00F74BBE"/>
    <w:rsid w:val="00F773D0"/>
    <w:rsid w:val="00F776B1"/>
    <w:rsid w:val="00F77C3D"/>
    <w:rsid w:val="00F807D2"/>
    <w:rsid w:val="00F81001"/>
    <w:rsid w:val="00F84CF6"/>
    <w:rsid w:val="00F876FF"/>
    <w:rsid w:val="00F90C42"/>
    <w:rsid w:val="00F91DBC"/>
    <w:rsid w:val="00F925B4"/>
    <w:rsid w:val="00F951E9"/>
    <w:rsid w:val="00F9558A"/>
    <w:rsid w:val="00F9631B"/>
    <w:rsid w:val="00F97ACC"/>
    <w:rsid w:val="00FA1D96"/>
    <w:rsid w:val="00FA3155"/>
    <w:rsid w:val="00FA33F5"/>
    <w:rsid w:val="00FA6B15"/>
    <w:rsid w:val="00FA6B80"/>
    <w:rsid w:val="00FA6BD2"/>
    <w:rsid w:val="00FA6CD2"/>
    <w:rsid w:val="00FA739C"/>
    <w:rsid w:val="00FB0C64"/>
    <w:rsid w:val="00FB2AD5"/>
    <w:rsid w:val="00FB4DD9"/>
    <w:rsid w:val="00FB5D1F"/>
    <w:rsid w:val="00FB68AD"/>
    <w:rsid w:val="00FB6C1C"/>
    <w:rsid w:val="00FB6C2D"/>
    <w:rsid w:val="00FC07D4"/>
    <w:rsid w:val="00FC666A"/>
    <w:rsid w:val="00FC7185"/>
    <w:rsid w:val="00FC752C"/>
    <w:rsid w:val="00FD0A0D"/>
    <w:rsid w:val="00FD59B8"/>
    <w:rsid w:val="00FD5F3D"/>
    <w:rsid w:val="00FD6C6D"/>
    <w:rsid w:val="00FE0284"/>
    <w:rsid w:val="00FE039C"/>
    <w:rsid w:val="00FE5773"/>
    <w:rsid w:val="00FE5C27"/>
    <w:rsid w:val="00FF02F7"/>
    <w:rsid w:val="00FF5737"/>
    <w:rsid w:val="00FF5949"/>
    <w:rsid w:val="00FF5DA9"/>
    <w:rsid w:val="0137A273"/>
    <w:rsid w:val="013973C5"/>
    <w:rsid w:val="0260F612"/>
    <w:rsid w:val="02D524DB"/>
    <w:rsid w:val="0312EF68"/>
    <w:rsid w:val="03C0BDB4"/>
    <w:rsid w:val="056E5F21"/>
    <w:rsid w:val="0631DD5F"/>
    <w:rsid w:val="06424A08"/>
    <w:rsid w:val="067AF033"/>
    <w:rsid w:val="07D61A61"/>
    <w:rsid w:val="0ADD061A"/>
    <w:rsid w:val="0B395301"/>
    <w:rsid w:val="0C81FF25"/>
    <w:rsid w:val="0FB00F00"/>
    <w:rsid w:val="0FEEDCCE"/>
    <w:rsid w:val="10165EC4"/>
    <w:rsid w:val="110B32D9"/>
    <w:rsid w:val="115FCA6A"/>
    <w:rsid w:val="11AFE654"/>
    <w:rsid w:val="11CA8611"/>
    <w:rsid w:val="13E93755"/>
    <w:rsid w:val="14BA0310"/>
    <w:rsid w:val="15A855D7"/>
    <w:rsid w:val="16CED76E"/>
    <w:rsid w:val="17A0463D"/>
    <w:rsid w:val="17EB227C"/>
    <w:rsid w:val="17FDDC97"/>
    <w:rsid w:val="193FEFEE"/>
    <w:rsid w:val="1B4401A3"/>
    <w:rsid w:val="1B46AEC4"/>
    <w:rsid w:val="1BC50CE0"/>
    <w:rsid w:val="1BEC4CF2"/>
    <w:rsid w:val="1C9D8A95"/>
    <w:rsid w:val="1CD0CCDF"/>
    <w:rsid w:val="1D70DE8F"/>
    <w:rsid w:val="1F683CE1"/>
    <w:rsid w:val="200E270F"/>
    <w:rsid w:val="209BAA9C"/>
    <w:rsid w:val="20C02340"/>
    <w:rsid w:val="20F2DBDF"/>
    <w:rsid w:val="212E2D33"/>
    <w:rsid w:val="21700F58"/>
    <w:rsid w:val="217DBC23"/>
    <w:rsid w:val="22D97E76"/>
    <w:rsid w:val="237AAD1A"/>
    <w:rsid w:val="23BFCE69"/>
    <w:rsid w:val="23D0A391"/>
    <w:rsid w:val="24439AAF"/>
    <w:rsid w:val="2560C601"/>
    <w:rsid w:val="26068090"/>
    <w:rsid w:val="27E9F46C"/>
    <w:rsid w:val="292FFDE8"/>
    <w:rsid w:val="2B6F322D"/>
    <w:rsid w:val="2B93A382"/>
    <w:rsid w:val="2B9CB400"/>
    <w:rsid w:val="2D099EBC"/>
    <w:rsid w:val="2DBD6120"/>
    <w:rsid w:val="2F1C1567"/>
    <w:rsid w:val="2F6F3E65"/>
    <w:rsid w:val="30C3F8C4"/>
    <w:rsid w:val="30FB9DAC"/>
    <w:rsid w:val="316CF7C5"/>
    <w:rsid w:val="31A086F6"/>
    <w:rsid w:val="333C4875"/>
    <w:rsid w:val="336970CB"/>
    <w:rsid w:val="3430E464"/>
    <w:rsid w:val="34311DA8"/>
    <w:rsid w:val="34A88341"/>
    <w:rsid w:val="37D88D9E"/>
    <w:rsid w:val="37DAE774"/>
    <w:rsid w:val="3A439ED3"/>
    <w:rsid w:val="3A8374FB"/>
    <w:rsid w:val="3A97FA17"/>
    <w:rsid w:val="3B2FA1B0"/>
    <w:rsid w:val="3D3DC320"/>
    <w:rsid w:val="3DCA60A2"/>
    <w:rsid w:val="3DF659F7"/>
    <w:rsid w:val="3E08088A"/>
    <w:rsid w:val="3EBEECF1"/>
    <w:rsid w:val="3F5FECC9"/>
    <w:rsid w:val="3FAC39FA"/>
    <w:rsid w:val="40F280BD"/>
    <w:rsid w:val="41164949"/>
    <w:rsid w:val="4119ADF8"/>
    <w:rsid w:val="41218651"/>
    <w:rsid w:val="427B5D47"/>
    <w:rsid w:val="43B0A8FB"/>
    <w:rsid w:val="4505EF6A"/>
    <w:rsid w:val="4538EB53"/>
    <w:rsid w:val="455289BD"/>
    <w:rsid w:val="460E2BA0"/>
    <w:rsid w:val="47D06427"/>
    <w:rsid w:val="47F489F6"/>
    <w:rsid w:val="481DABC8"/>
    <w:rsid w:val="48204ABA"/>
    <w:rsid w:val="491F24FB"/>
    <w:rsid w:val="4973AC5C"/>
    <w:rsid w:val="49F1C3E9"/>
    <w:rsid w:val="4A0D0CDA"/>
    <w:rsid w:val="4A3980FB"/>
    <w:rsid w:val="4ADF0836"/>
    <w:rsid w:val="4AF2C4D5"/>
    <w:rsid w:val="4B492EA4"/>
    <w:rsid w:val="4B7E55F6"/>
    <w:rsid w:val="4CF339B3"/>
    <w:rsid w:val="4D95D108"/>
    <w:rsid w:val="4E37C80F"/>
    <w:rsid w:val="504A7A14"/>
    <w:rsid w:val="5684DFF3"/>
    <w:rsid w:val="577C5C6A"/>
    <w:rsid w:val="57999EF1"/>
    <w:rsid w:val="59BA5B4C"/>
    <w:rsid w:val="5AAC065E"/>
    <w:rsid w:val="5AF3BDCB"/>
    <w:rsid w:val="5C0AC40C"/>
    <w:rsid w:val="5DF80C4A"/>
    <w:rsid w:val="5EF78FA1"/>
    <w:rsid w:val="5F7ACAB4"/>
    <w:rsid w:val="5F9BCC8D"/>
    <w:rsid w:val="6065CC08"/>
    <w:rsid w:val="613F5C02"/>
    <w:rsid w:val="625E6EA4"/>
    <w:rsid w:val="629FAF4E"/>
    <w:rsid w:val="62D24065"/>
    <w:rsid w:val="64145851"/>
    <w:rsid w:val="64CCD8C6"/>
    <w:rsid w:val="6649AD93"/>
    <w:rsid w:val="671F21F2"/>
    <w:rsid w:val="674BF099"/>
    <w:rsid w:val="6805F31B"/>
    <w:rsid w:val="682888E1"/>
    <w:rsid w:val="690E7650"/>
    <w:rsid w:val="6A6E0D4D"/>
    <w:rsid w:val="6A74EC5C"/>
    <w:rsid w:val="6C4CED90"/>
    <w:rsid w:val="6C8155C5"/>
    <w:rsid w:val="6D48E8B0"/>
    <w:rsid w:val="6D4CEEA9"/>
    <w:rsid w:val="6F0AF539"/>
    <w:rsid w:val="6F746DDE"/>
    <w:rsid w:val="6F89F9BA"/>
    <w:rsid w:val="70BDB2DA"/>
    <w:rsid w:val="71390054"/>
    <w:rsid w:val="729132AC"/>
    <w:rsid w:val="7365B6E5"/>
    <w:rsid w:val="737A82F2"/>
    <w:rsid w:val="744B7289"/>
    <w:rsid w:val="75206493"/>
    <w:rsid w:val="7565BBFF"/>
    <w:rsid w:val="7592BD74"/>
    <w:rsid w:val="77E25C85"/>
    <w:rsid w:val="789E8D5E"/>
    <w:rsid w:val="7A851F2A"/>
    <w:rsid w:val="7A9F7789"/>
    <w:rsid w:val="7AE2F31C"/>
    <w:rsid w:val="7B8DB385"/>
    <w:rsid w:val="7BCCD214"/>
    <w:rsid w:val="7CAAB323"/>
    <w:rsid w:val="7E40AF65"/>
    <w:rsid w:val="7EC79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C865"/>
  <w15:chartTrackingRefBased/>
  <w15:docId w15:val="{66FEF62C-1F06-49E0-9E70-31C0044E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1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1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8A1"/>
    <w:rPr>
      <w:rFonts w:eastAsiaTheme="majorEastAsia" w:cstheme="majorBidi"/>
      <w:color w:val="272727" w:themeColor="text1" w:themeTint="D8"/>
    </w:rPr>
  </w:style>
  <w:style w:type="paragraph" w:styleId="Title">
    <w:name w:val="Title"/>
    <w:basedOn w:val="Normal"/>
    <w:next w:val="Normal"/>
    <w:link w:val="TitleChar"/>
    <w:uiPriority w:val="10"/>
    <w:qFormat/>
    <w:rsid w:val="003E1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8A1"/>
    <w:pPr>
      <w:spacing w:before="160"/>
      <w:jc w:val="center"/>
    </w:pPr>
    <w:rPr>
      <w:i/>
      <w:iCs/>
      <w:color w:val="404040" w:themeColor="text1" w:themeTint="BF"/>
    </w:rPr>
  </w:style>
  <w:style w:type="character" w:customStyle="1" w:styleId="QuoteChar">
    <w:name w:val="Quote Char"/>
    <w:basedOn w:val="DefaultParagraphFont"/>
    <w:link w:val="Quote"/>
    <w:uiPriority w:val="29"/>
    <w:rsid w:val="003E18A1"/>
    <w:rPr>
      <w:i/>
      <w:iCs/>
      <w:color w:val="404040" w:themeColor="text1" w:themeTint="BF"/>
    </w:rPr>
  </w:style>
  <w:style w:type="paragraph" w:styleId="ListParagraph">
    <w:name w:val="List Paragraph"/>
    <w:basedOn w:val="Normal"/>
    <w:uiPriority w:val="34"/>
    <w:qFormat/>
    <w:rsid w:val="003E18A1"/>
    <w:pPr>
      <w:ind w:left="720"/>
      <w:contextualSpacing/>
    </w:pPr>
  </w:style>
  <w:style w:type="character" w:styleId="IntenseEmphasis">
    <w:name w:val="Intense Emphasis"/>
    <w:basedOn w:val="DefaultParagraphFont"/>
    <w:uiPriority w:val="21"/>
    <w:qFormat/>
    <w:rsid w:val="003E18A1"/>
    <w:rPr>
      <w:i/>
      <w:iCs/>
      <w:color w:val="0F4761" w:themeColor="accent1" w:themeShade="BF"/>
    </w:rPr>
  </w:style>
  <w:style w:type="paragraph" w:styleId="IntenseQuote">
    <w:name w:val="Intense Quote"/>
    <w:basedOn w:val="Normal"/>
    <w:next w:val="Normal"/>
    <w:link w:val="IntenseQuoteChar"/>
    <w:uiPriority w:val="30"/>
    <w:qFormat/>
    <w:rsid w:val="003E1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8A1"/>
    <w:rPr>
      <w:i/>
      <w:iCs/>
      <w:color w:val="0F4761" w:themeColor="accent1" w:themeShade="BF"/>
    </w:rPr>
  </w:style>
  <w:style w:type="character" w:styleId="IntenseReference">
    <w:name w:val="Intense Reference"/>
    <w:basedOn w:val="DefaultParagraphFont"/>
    <w:uiPriority w:val="32"/>
    <w:qFormat/>
    <w:rsid w:val="003E18A1"/>
    <w:rPr>
      <w:b/>
      <w:bCs/>
      <w:smallCaps/>
      <w:color w:val="0F4761" w:themeColor="accent1" w:themeShade="BF"/>
      <w:spacing w:val="5"/>
    </w:rPr>
  </w:style>
  <w:style w:type="paragraph" w:styleId="TOC1">
    <w:name w:val="toc 1"/>
    <w:basedOn w:val="Normal"/>
    <w:next w:val="Normal"/>
    <w:autoRedefine/>
    <w:uiPriority w:val="39"/>
    <w:unhideWhenUsed/>
    <w:rsid w:val="001720AD"/>
    <w:pPr>
      <w:spacing w:before="120" w:after="120"/>
    </w:pPr>
    <w:rPr>
      <w:b/>
      <w:bCs/>
      <w:caps/>
      <w:sz w:val="20"/>
      <w:szCs w:val="20"/>
    </w:rPr>
  </w:style>
  <w:style w:type="paragraph" w:styleId="TOC2">
    <w:name w:val="toc 2"/>
    <w:basedOn w:val="Normal"/>
    <w:next w:val="Normal"/>
    <w:autoRedefine/>
    <w:uiPriority w:val="39"/>
    <w:unhideWhenUsed/>
    <w:rsid w:val="00AE445D"/>
    <w:pPr>
      <w:spacing w:after="0"/>
      <w:ind w:left="240"/>
    </w:pPr>
    <w:rPr>
      <w:smallCaps/>
      <w:sz w:val="20"/>
      <w:szCs w:val="20"/>
    </w:rPr>
  </w:style>
  <w:style w:type="paragraph" w:styleId="TOC3">
    <w:name w:val="toc 3"/>
    <w:basedOn w:val="Normal"/>
    <w:next w:val="Normal"/>
    <w:autoRedefine/>
    <w:uiPriority w:val="39"/>
    <w:unhideWhenUsed/>
    <w:rsid w:val="00AE445D"/>
    <w:pPr>
      <w:spacing w:after="0"/>
      <w:ind w:left="480"/>
    </w:pPr>
    <w:rPr>
      <w:i/>
      <w:iCs/>
      <w:sz w:val="20"/>
      <w:szCs w:val="20"/>
    </w:rPr>
  </w:style>
  <w:style w:type="paragraph" w:styleId="TOC4">
    <w:name w:val="toc 4"/>
    <w:basedOn w:val="Normal"/>
    <w:next w:val="Normal"/>
    <w:autoRedefine/>
    <w:uiPriority w:val="39"/>
    <w:unhideWhenUsed/>
    <w:rsid w:val="00AE445D"/>
    <w:pPr>
      <w:spacing w:after="0"/>
      <w:ind w:left="720"/>
    </w:pPr>
    <w:rPr>
      <w:sz w:val="18"/>
      <w:szCs w:val="18"/>
    </w:rPr>
  </w:style>
  <w:style w:type="paragraph" w:styleId="TOC5">
    <w:name w:val="toc 5"/>
    <w:basedOn w:val="Normal"/>
    <w:next w:val="Normal"/>
    <w:autoRedefine/>
    <w:uiPriority w:val="39"/>
    <w:unhideWhenUsed/>
    <w:rsid w:val="00AE445D"/>
    <w:pPr>
      <w:spacing w:after="0"/>
      <w:ind w:left="960"/>
    </w:pPr>
    <w:rPr>
      <w:sz w:val="18"/>
      <w:szCs w:val="18"/>
    </w:rPr>
  </w:style>
  <w:style w:type="paragraph" w:styleId="TOC6">
    <w:name w:val="toc 6"/>
    <w:basedOn w:val="Normal"/>
    <w:next w:val="Normal"/>
    <w:autoRedefine/>
    <w:uiPriority w:val="39"/>
    <w:unhideWhenUsed/>
    <w:rsid w:val="00AE445D"/>
    <w:pPr>
      <w:spacing w:after="0"/>
      <w:ind w:left="1200"/>
    </w:pPr>
    <w:rPr>
      <w:sz w:val="18"/>
      <w:szCs w:val="18"/>
    </w:rPr>
  </w:style>
  <w:style w:type="paragraph" w:styleId="TOC7">
    <w:name w:val="toc 7"/>
    <w:basedOn w:val="Normal"/>
    <w:next w:val="Normal"/>
    <w:autoRedefine/>
    <w:uiPriority w:val="39"/>
    <w:unhideWhenUsed/>
    <w:rsid w:val="00AE445D"/>
    <w:pPr>
      <w:spacing w:after="0"/>
      <w:ind w:left="1440"/>
    </w:pPr>
    <w:rPr>
      <w:sz w:val="18"/>
      <w:szCs w:val="18"/>
    </w:rPr>
  </w:style>
  <w:style w:type="paragraph" w:styleId="TOC8">
    <w:name w:val="toc 8"/>
    <w:basedOn w:val="Normal"/>
    <w:next w:val="Normal"/>
    <w:autoRedefine/>
    <w:uiPriority w:val="39"/>
    <w:unhideWhenUsed/>
    <w:rsid w:val="00AE445D"/>
    <w:pPr>
      <w:spacing w:after="0"/>
      <w:ind w:left="1680"/>
    </w:pPr>
    <w:rPr>
      <w:sz w:val="18"/>
      <w:szCs w:val="18"/>
    </w:rPr>
  </w:style>
  <w:style w:type="paragraph" w:styleId="TOC9">
    <w:name w:val="toc 9"/>
    <w:basedOn w:val="Normal"/>
    <w:next w:val="Normal"/>
    <w:autoRedefine/>
    <w:uiPriority w:val="39"/>
    <w:unhideWhenUsed/>
    <w:rsid w:val="00AE445D"/>
    <w:pPr>
      <w:spacing w:after="0"/>
      <w:ind w:left="1920"/>
    </w:pPr>
    <w:rPr>
      <w:sz w:val="18"/>
      <w:szCs w:val="18"/>
    </w:rPr>
  </w:style>
  <w:style w:type="character" w:styleId="Hyperlink">
    <w:name w:val="Hyperlink"/>
    <w:basedOn w:val="DefaultParagraphFont"/>
    <w:uiPriority w:val="99"/>
    <w:unhideWhenUsed/>
    <w:rsid w:val="00AE445D"/>
    <w:rPr>
      <w:color w:val="467886" w:themeColor="hyperlink"/>
      <w:u w:val="single"/>
    </w:rPr>
  </w:style>
  <w:style w:type="character" w:styleId="UnresolvedMention">
    <w:name w:val="Unresolved Mention"/>
    <w:basedOn w:val="DefaultParagraphFont"/>
    <w:uiPriority w:val="99"/>
    <w:semiHidden/>
    <w:unhideWhenUsed/>
    <w:rsid w:val="005E5A7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60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7B"/>
  </w:style>
  <w:style w:type="paragraph" w:styleId="Footer">
    <w:name w:val="footer"/>
    <w:basedOn w:val="Normal"/>
    <w:link w:val="FooterChar"/>
    <w:uiPriority w:val="99"/>
    <w:unhideWhenUsed/>
    <w:rsid w:val="00160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E7B"/>
  </w:style>
  <w:style w:type="character" w:styleId="FollowedHyperlink">
    <w:name w:val="FollowedHyperlink"/>
    <w:basedOn w:val="DefaultParagraphFont"/>
    <w:uiPriority w:val="99"/>
    <w:semiHidden/>
    <w:unhideWhenUsed/>
    <w:rsid w:val="00D5483D"/>
    <w:rPr>
      <w:color w:val="96607D" w:themeColor="followedHyperlink"/>
      <w:u w:val="single"/>
    </w:rPr>
  </w:style>
  <w:style w:type="paragraph" w:styleId="NormalWeb">
    <w:name w:val="Normal (Web)"/>
    <w:basedOn w:val="Normal"/>
    <w:uiPriority w:val="99"/>
    <w:semiHidden/>
    <w:unhideWhenUsed/>
    <w:rsid w:val="00D5483D"/>
    <w:rPr>
      <w:rFonts w:ascii="Times New Roman" w:hAnsi="Times New Roman" w:cs="Times New Roman"/>
    </w:rPr>
  </w:style>
  <w:style w:type="paragraph" w:styleId="Revision">
    <w:name w:val="Revision"/>
    <w:hidden/>
    <w:uiPriority w:val="99"/>
    <w:semiHidden/>
    <w:rsid w:val="00D5483D"/>
    <w:pPr>
      <w:spacing w:after="0" w:line="240" w:lineRule="auto"/>
    </w:pPr>
  </w:style>
  <w:style w:type="paragraph" w:styleId="CommentSubject">
    <w:name w:val="annotation subject"/>
    <w:basedOn w:val="CommentText"/>
    <w:next w:val="CommentText"/>
    <w:link w:val="CommentSubjectChar"/>
    <w:uiPriority w:val="99"/>
    <w:semiHidden/>
    <w:unhideWhenUsed/>
    <w:rsid w:val="00D5483D"/>
    <w:rPr>
      <w:b/>
      <w:bCs/>
    </w:rPr>
  </w:style>
  <w:style w:type="character" w:customStyle="1" w:styleId="CommentSubjectChar">
    <w:name w:val="Comment Subject Char"/>
    <w:basedOn w:val="CommentTextChar"/>
    <w:link w:val="CommentSubject"/>
    <w:uiPriority w:val="99"/>
    <w:semiHidden/>
    <w:rsid w:val="00D5483D"/>
    <w:rPr>
      <w:b/>
      <w:bCs/>
      <w:sz w:val="20"/>
      <w:szCs w:val="20"/>
    </w:rPr>
  </w:style>
  <w:style w:type="character" w:styleId="Mention">
    <w:name w:val="Mention"/>
    <w:basedOn w:val="DefaultParagraphFont"/>
    <w:uiPriority w:val="99"/>
    <w:unhideWhenUsed/>
    <w:rsid w:val="00D548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920">
      <w:bodyDiv w:val="1"/>
      <w:marLeft w:val="0"/>
      <w:marRight w:val="0"/>
      <w:marTop w:val="0"/>
      <w:marBottom w:val="0"/>
      <w:divBdr>
        <w:top w:val="none" w:sz="0" w:space="0" w:color="auto"/>
        <w:left w:val="none" w:sz="0" w:space="0" w:color="auto"/>
        <w:bottom w:val="none" w:sz="0" w:space="0" w:color="auto"/>
        <w:right w:val="none" w:sz="0" w:space="0" w:color="auto"/>
      </w:divBdr>
    </w:div>
    <w:div w:id="106043577">
      <w:bodyDiv w:val="1"/>
      <w:marLeft w:val="0"/>
      <w:marRight w:val="0"/>
      <w:marTop w:val="0"/>
      <w:marBottom w:val="0"/>
      <w:divBdr>
        <w:top w:val="none" w:sz="0" w:space="0" w:color="auto"/>
        <w:left w:val="none" w:sz="0" w:space="0" w:color="auto"/>
        <w:bottom w:val="none" w:sz="0" w:space="0" w:color="auto"/>
        <w:right w:val="none" w:sz="0" w:space="0" w:color="auto"/>
      </w:divBdr>
    </w:div>
    <w:div w:id="116068080">
      <w:bodyDiv w:val="1"/>
      <w:marLeft w:val="0"/>
      <w:marRight w:val="0"/>
      <w:marTop w:val="0"/>
      <w:marBottom w:val="0"/>
      <w:divBdr>
        <w:top w:val="none" w:sz="0" w:space="0" w:color="auto"/>
        <w:left w:val="none" w:sz="0" w:space="0" w:color="auto"/>
        <w:bottom w:val="none" w:sz="0" w:space="0" w:color="auto"/>
        <w:right w:val="none" w:sz="0" w:space="0" w:color="auto"/>
      </w:divBdr>
    </w:div>
    <w:div w:id="238099092">
      <w:bodyDiv w:val="1"/>
      <w:marLeft w:val="0"/>
      <w:marRight w:val="0"/>
      <w:marTop w:val="0"/>
      <w:marBottom w:val="0"/>
      <w:divBdr>
        <w:top w:val="none" w:sz="0" w:space="0" w:color="auto"/>
        <w:left w:val="none" w:sz="0" w:space="0" w:color="auto"/>
        <w:bottom w:val="none" w:sz="0" w:space="0" w:color="auto"/>
        <w:right w:val="none" w:sz="0" w:space="0" w:color="auto"/>
      </w:divBdr>
    </w:div>
    <w:div w:id="269122420">
      <w:bodyDiv w:val="1"/>
      <w:marLeft w:val="0"/>
      <w:marRight w:val="0"/>
      <w:marTop w:val="0"/>
      <w:marBottom w:val="0"/>
      <w:divBdr>
        <w:top w:val="none" w:sz="0" w:space="0" w:color="auto"/>
        <w:left w:val="none" w:sz="0" w:space="0" w:color="auto"/>
        <w:bottom w:val="none" w:sz="0" w:space="0" w:color="auto"/>
        <w:right w:val="none" w:sz="0" w:space="0" w:color="auto"/>
      </w:divBdr>
    </w:div>
    <w:div w:id="327485785">
      <w:bodyDiv w:val="1"/>
      <w:marLeft w:val="0"/>
      <w:marRight w:val="0"/>
      <w:marTop w:val="0"/>
      <w:marBottom w:val="0"/>
      <w:divBdr>
        <w:top w:val="none" w:sz="0" w:space="0" w:color="auto"/>
        <w:left w:val="none" w:sz="0" w:space="0" w:color="auto"/>
        <w:bottom w:val="none" w:sz="0" w:space="0" w:color="auto"/>
        <w:right w:val="none" w:sz="0" w:space="0" w:color="auto"/>
      </w:divBdr>
    </w:div>
    <w:div w:id="455880420">
      <w:bodyDiv w:val="1"/>
      <w:marLeft w:val="0"/>
      <w:marRight w:val="0"/>
      <w:marTop w:val="0"/>
      <w:marBottom w:val="0"/>
      <w:divBdr>
        <w:top w:val="none" w:sz="0" w:space="0" w:color="auto"/>
        <w:left w:val="none" w:sz="0" w:space="0" w:color="auto"/>
        <w:bottom w:val="none" w:sz="0" w:space="0" w:color="auto"/>
        <w:right w:val="none" w:sz="0" w:space="0" w:color="auto"/>
      </w:divBdr>
    </w:div>
    <w:div w:id="478158294">
      <w:bodyDiv w:val="1"/>
      <w:marLeft w:val="0"/>
      <w:marRight w:val="0"/>
      <w:marTop w:val="0"/>
      <w:marBottom w:val="0"/>
      <w:divBdr>
        <w:top w:val="none" w:sz="0" w:space="0" w:color="auto"/>
        <w:left w:val="none" w:sz="0" w:space="0" w:color="auto"/>
        <w:bottom w:val="none" w:sz="0" w:space="0" w:color="auto"/>
        <w:right w:val="none" w:sz="0" w:space="0" w:color="auto"/>
      </w:divBdr>
    </w:div>
    <w:div w:id="625159630">
      <w:bodyDiv w:val="1"/>
      <w:marLeft w:val="0"/>
      <w:marRight w:val="0"/>
      <w:marTop w:val="0"/>
      <w:marBottom w:val="0"/>
      <w:divBdr>
        <w:top w:val="none" w:sz="0" w:space="0" w:color="auto"/>
        <w:left w:val="none" w:sz="0" w:space="0" w:color="auto"/>
        <w:bottom w:val="none" w:sz="0" w:space="0" w:color="auto"/>
        <w:right w:val="none" w:sz="0" w:space="0" w:color="auto"/>
      </w:divBdr>
    </w:div>
    <w:div w:id="733554148">
      <w:bodyDiv w:val="1"/>
      <w:marLeft w:val="0"/>
      <w:marRight w:val="0"/>
      <w:marTop w:val="0"/>
      <w:marBottom w:val="0"/>
      <w:divBdr>
        <w:top w:val="none" w:sz="0" w:space="0" w:color="auto"/>
        <w:left w:val="none" w:sz="0" w:space="0" w:color="auto"/>
        <w:bottom w:val="none" w:sz="0" w:space="0" w:color="auto"/>
        <w:right w:val="none" w:sz="0" w:space="0" w:color="auto"/>
      </w:divBdr>
    </w:div>
    <w:div w:id="764497644">
      <w:bodyDiv w:val="1"/>
      <w:marLeft w:val="0"/>
      <w:marRight w:val="0"/>
      <w:marTop w:val="0"/>
      <w:marBottom w:val="0"/>
      <w:divBdr>
        <w:top w:val="none" w:sz="0" w:space="0" w:color="auto"/>
        <w:left w:val="none" w:sz="0" w:space="0" w:color="auto"/>
        <w:bottom w:val="none" w:sz="0" w:space="0" w:color="auto"/>
        <w:right w:val="none" w:sz="0" w:space="0" w:color="auto"/>
      </w:divBdr>
      <w:divsChild>
        <w:div w:id="1718777699">
          <w:marLeft w:val="0"/>
          <w:marRight w:val="0"/>
          <w:marTop w:val="0"/>
          <w:marBottom w:val="0"/>
          <w:divBdr>
            <w:top w:val="none" w:sz="0" w:space="0" w:color="auto"/>
            <w:left w:val="none" w:sz="0" w:space="0" w:color="auto"/>
            <w:bottom w:val="none" w:sz="0" w:space="0" w:color="auto"/>
            <w:right w:val="none" w:sz="0" w:space="0" w:color="auto"/>
          </w:divBdr>
          <w:divsChild>
            <w:div w:id="370766889">
              <w:marLeft w:val="0"/>
              <w:marRight w:val="0"/>
              <w:marTop w:val="0"/>
              <w:marBottom w:val="0"/>
              <w:divBdr>
                <w:top w:val="none" w:sz="0" w:space="0" w:color="auto"/>
                <w:left w:val="none" w:sz="0" w:space="0" w:color="auto"/>
                <w:bottom w:val="none" w:sz="0" w:space="0" w:color="auto"/>
                <w:right w:val="none" w:sz="0" w:space="0" w:color="auto"/>
              </w:divBdr>
              <w:divsChild>
                <w:div w:id="1209302109">
                  <w:marLeft w:val="0"/>
                  <w:marRight w:val="0"/>
                  <w:marTop w:val="0"/>
                  <w:marBottom w:val="0"/>
                  <w:divBdr>
                    <w:top w:val="none" w:sz="0" w:space="0" w:color="auto"/>
                    <w:left w:val="none" w:sz="0" w:space="0" w:color="auto"/>
                    <w:bottom w:val="none" w:sz="0" w:space="0" w:color="auto"/>
                    <w:right w:val="none" w:sz="0" w:space="0" w:color="auto"/>
                  </w:divBdr>
                  <w:divsChild>
                    <w:div w:id="1157258822">
                      <w:marLeft w:val="0"/>
                      <w:marRight w:val="0"/>
                      <w:marTop w:val="0"/>
                      <w:marBottom w:val="0"/>
                      <w:divBdr>
                        <w:top w:val="none" w:sz="0" w:space="0" w:color="auto"/>
                        <w:left w:val="none" w:sz="0" w:space="0" w:color="auto"/>
                        <w:bottom w:val="none" w:sz="0" w:space="0" w:color="auto"/>
                        <w:right w:val="none" w:sz="0" w:space="0" w:color="auto"/>
                      </w:divBdr>
                      <w:divsChild>
                        <w:div w:id="575818222">
                          <w:marLeft w:val="0"/>
                          <w:marRight w:val="0"/>
                          <w:marTop w:val="0"/>
                          <w:marBottom w:val="0"/>
                          <w:divBdr>
                            <w:top w:val="none" w:sz="0" w:space="0" w:color="auto"/>
                            <w:left w:val="none" w:sz="0" w:space="0" w:color="auto"/>
                            <w:bottom w:val="none" w:sz="0" w:space="0" w:color="auto"/>
                            <w:right w:val="none" w:sz="0" w:space="0" w:color="auto"/>
                          </w:divBdr>
                          <w:divsChild>
                            <w:div w:id="628557438">
                              <w:marLeft w:val="0"/>
                              <w:marRight w:val="0"/>
                              <w:marTop w:val="0"/>
                              <w:marBottom w:val="0"/>
                              <w:divBdr>
                                <w:top w:val="none" w:sz="0" w:space="0" w:color="auto"/>
                                <w:left w:val="none" w:sz="0" w:space="0" w:color="auto"/>
                                <w:bottom w:val="none" w:sz="0" w:space="0" w:color="auto"/>
                                <w:right w:val="none" w:sz="0" w:space="0" w:color="auto"/>
                              </w:divBdr>
                              <w:divsChild>
                                <w:div w:id="590890076">
                                  <w:marLeft w:val="0"/>
                                  <w:marRight w:val="0"/>
                                  <w:marTop w:val="0"/>
                                  <w:marBottom w:val="0"/>
                                  <w:divBdr>
                                    <w:top w:val="none" w:sz="0" w:space="0" w:color="auto"/>
                                    <w:left w:val="none" w:sz="0" w:space="0" w:color="auto"/>
                                    <w:bottom w:val="none" w:sz="0" w:space="0" w:color="auto"/>
                                    <w:right w:val="none" w:sz="0" w:space="0" w:color="auto"/>
                                  </w:divBdr>
                                  <w:divsChild>
                                    <w:div w:id="2961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49208">
      <w:bodyDiv w:val="1"/>
      <w:marLeft w:val="0"/>
      <w:marRight w:val="0"/>
      <w:marTop w:val="0"/>
      <w:marBottom w:val="0"/>
      <w:divBdr>
        <w:top w:val="none" w:sz="0" w:space="0" w:color="auto"/>
        <w:left w:val="none" w:sz="0" w:space="0" w:color="auto"/>
        <w:bottom w:val="none" w:sz="0" w:space="0" w:color="auto"/>
        <w:right w:val="none" w:sz="0" w:space="0" w:color="auto"/>
      </w:divBdr>
    </w:div>
    <w:div w:id="792986797">
      <w:bodyDiv w:val="1"/>
      <w:marLeft w:val="0"/>
      <w:marRight w:val="0"/>
      <w:marTop w:val="0"/>
      <w:marBottom w:val="0"/>
      <w:divBdr>
        <w:top w:val="none" w:sz="0" w:space="0" w:color="auto"/>
        <w:left w:val="none" w:sz="0" w:space="0" w:color="auto"/>
        <w:bottom w:val="none" w:sz="0" w:space="0" w:color="auto"/>
        <w:right w:val="none" w:sz="0" w:space="0" w:color="auto"/>
      </w:divBdr>
    </w:div>
    <w:div w:id="1031303963">
      <w:bodyDiv w:val="1"/>
      <w:marLeft w:val="0"/>
      <w:marRight w:val="0"/>
      <w:marTop w:val="0"/>
      <w:marBottom w:val="0"/>
      <w:divBdr>
        <w:top w:val="none" w:sz="0" w:space="0" w:color="auto"/>
        <w:left w:val="none" w:sz="0" w:space="0" w:color="auto"/>
        <w:bottom w:val="none" w:sz="0" w:space="0" w:color="auto"/>
        <w:right w:val="none" w:sz="0" w:space="0" w:color="auto"/>
      </w:divBdr>
    </w:div>
    <w:div w:id="1031537380">
      <w:bodyDiv w:val="1"/>
      <w:marLeft w:val="0"/>
      <w:marRight w:val="0"/>
      <w:marTop w:val="0"/>
      <w:marBottom w:val="0"/>
      <w:divBdr>
        <w:top w:val="none" w:sz="0" w:space="0" w:color="auto"/>
        <w:left w:val="none" w:sz="0" w:space="0" w:color="auto"/>
        <w:bottom w:val="none" w:sz="0" w:space="0" w:color="auto"/>
        <w:right w:val="none" w:sz="0" w:space="0" w:color="auto"/>
      </w:divBdr>
    </w:div>
    <w:div w:id="1112355742">
      <w:bodyDiv w:val="1"/>
      <w:marLeft w:val="0"/>
      <w:marRight w:val="0"/>
      <w:marTop w:val="0"/>
      <w:marBottom w:val="0"/>
      <w:divBdr>
        <w:top w:val="none" w:sz="0" w:space="0" w:color="auto"/>
        <w:left w:val="none" w:sz="0" w:space="0" w:color="auto"/>
        <w:bottom w:val="none" w:sz="0" w:space="0" w:color="auto"/>
        <w:right w:val="none" w:sz="0" w:space="0" w:color="auto"/>
      </w:divBdr>
    </w:div>
    <w:div w:id="1122915696">
      <w:bodyDiv w:val="1"/>
      <w:marLeft w:val="0"/>
      <w:marRight w:val="0"/>
      <w:marTop w:val="0"/>
      <w:marBottom w:val="0"/>
      <w:divBdr>
        <w:top w:val="none" w:sz="0" w:space="0" w:color="auto"/>
        <w:left w:val="none" w:sz="0" w:space="0" w:color="auto"/>
        <w:bottom w:val="none" w:sz="0" w:space="0" w:color="auto"/>
        <w:right w:val="none" w:sz="0" w:space="0" w:color="auto"/>
      </w:divBdr>
    </w:div>
    <w:div w:id="1141649984">
      <w:bodyDiv w:val="1"/>
      <w:marLeft w:val="0"/>
      <w:marRight w:val="0"/>
      <w:marTop w:val="0"/>
      <w:marBottom w:val="0"/>
      <w:divBdr>
        <w:top w:val="none" w:sz="0" w:space="0" w:color="auto"/>
        <w:left w:val="none" w:sz="0" w:space="0" w:color="auto"/>
        <w:bottom w:val="none" w:sz="0" w:space="0" w:color="auto"/>
        <w:right w:val="none" w:sz="0" w:space="0" w:color="auto"/>
      </w:divBdr>
    </w:div>
    <w:div w:id="1185703179">
      <w:bodyDiv w:val="1"/>
      <w:marLeft w:val="0"/>
      <w:marRight w:val="0"/>
      <w:marTop w:val="0"/>
      <w:marBottom w:val="0"/>
      <w:divBdr>
        <w:top w:val="none" w:sz="0" w:space="0" w:color="auto"/>
        <w:left w:val="none" w:sz="0" w:space="0" w:color="auto"/>
        <w:bottom w:val="none" w:sz="0" w:space="0" w:color="auto"/>
        <w:right w:val="none" w:sz="0" w:space="0" w:color="auto"/>
      </w:divBdr>
    </w:div>
    <w:div w:id="1233933049">
      <w:bodyDiv w:val="1"/>
      <w:marLeft w:val="0"/>
      <w:marRight w:val="0"/>
      <w:marTop w:val="0"/>
      <w:marBottom w:val="0"/>
      <w:divBdr>
        <w:top w:val="none" w:sz="0" w:space="0" w:color="auto"/>
        <w:left w:val="none" w:sz="0" w:space="0" w:color="auto"/>
        <w:bottom w:val="none" w:sz="0" w:space="0" w:color="auto"/>
        <w:right w:val="none" w:sz="0" w:space="0" w:color="auto"/>
      </w:divBdr>
    </w:div>
    <w:div w:id="1285620598">
      <w:bodyDiv w:val="1"/>
      <w:marLeft w:val="0"/>
      <w:marRight w:val="0"/>
      <w:marTop w:val="0"/>
      <w:marBottom w:val="0"/>
      <w:divBdr>
        <w:top w:val="none" w:sz="0" w:space="0" w:color="auto"/>
        <w:left w:val="none" w:sz="0" w:space="0" w:color="auto"/>
        <w:bottom w:val="none" w:sz="0" w:space="0" w:color="auto"/>
        <w:right w:val="none" w:sz="0" w:space="0" w:color="auto"/>
      </w:divBdr>
    </w:div>
    <w:div w:id="1287783629">
      <w:bodyDiv w:val="1"/>
      <w:marLeft w:val="0"/>
      <w:marRight w:val="0"/>
      <w:marTop w:val="0"/>
      <w:marBottom w:val="0"/>
      <w:divBdr>
        <w:top w:val="none" w:sz="0" w:space="0" w:color="auto"/>
        <w:left w:val="none" w:sz="0" w:space="0" w:color="auto"/>
        <w:bottom w:val="none" w:sz="0" w:space="0" w:color="auto"/>
        <w:right w:val="none" w:sz="0" w:space="0" w:color="auto"/>
      </w:divBdr>
    </w:div>
    <w:div w:id="1378899025">
      <w:bodyDiv w:val="1"/>
      <w:marLeft w:val="0"/>
      <w:marRight w:val="0"/>
      <w:marTop w:val="0"/>
      <w:marBottom w:val="0"/>
      <w:divBdr>
        <w:top w:val="none" w:sz="0" w:space="0" w:color="auto"/>
        <w:left w:val="none" w:sz="0" w:space="0" w:color="auto"/>
        <w:bottom w:val="none" w:sz="0" w:space="0" w:color="auto"/>
        <w:right w:val="none" w:sz="0" w:space="0" w:color="auto"/>
      </w:divBdr>
    </w:div>
    <w:div w:id="1451702321">
      <w:bodyDiv w:val="1"/>
      <w:marLeft w:val="0"/>
      <w:marRight w:val="0"/>
      <w:marTop w:val="0"/>
      <w:marBottom w:val="0"/>
      <w:divBdr>
        <w:top w:val="none" w:sz="0" w:space="0" w:color="auto"/>
        <w:left w:val="none" w:sz="0" w:space="0" w:color="auto"/>
        <w:bottom w:val="none" w:sz="0" w:space="0" w:color="auto"/>
        <w:right w:val="none" w:sz="0" w:space="0" w:color="auto"/>
      </w:divBdr>
    </w:div>
    <w:div w:id="1455097568">
      <w:bodyDiv w:val="1"/>
      <w:marLeft w:val="0"/>
      <w:marRight w:val="0"/>
      <w:marTop w:val="0"/>
      <w:marBottom w:val="0"/>
      <w:divBdr>
        <w:top w:val="none" w:sz="0" w:space="0" w:color="auto"/>
        <w:left w:val="none" w:sz="0" w:space="0" w:color="auto"/>
        <w:bottom w:val="none" w:sz="0" w:space="0" w:color="auto"/>
        <w:right w:val="none" w:sz="0" w:space="0" w:color="auto"/>
      </w:divBdr>
    </w:div>
    <w:div w:id="1464688830">
      <w:bodyDiv w:val="1"/>
      <w:marLeft w:val="0"/>
      <w:marRight w:val="0"/>
      <w:marTop w:val="0"/>
      <w:marBottom w:val="0"/>
      <w:divBdr>
        <w:top w:val="none" w:sz="0" w:space="0" w:color="auto"/>
        <w:left w:val="none" w:sz="0" w:space="0" w:color="auto"/>
        <w:bottom w:val="none" w:sz="0" w:space="0" w:color="auto"/>
        <w:right w:val="none" w:sz="0" w:space="0" w:color="auto"/>
      </w:divBdr>
    </w:div>
    <w:div w:id="1493447188">
      <w:bodyDiv w:val="1"/>
      <w:marLeft w:val="0"/>
      <w:marRight w:val="0"/>
      <w:marTop w:val="0"/>
      <w:marBottom w:val="0"/>
      <w:divBdr>
        <w:top w:val="none" w:sz="0" w:space="0" w:color="auto"/>
        <w:left w:val="none" w:sz="0" w:space="0" w:color="auto"/>
        <w:bottom w:val="none" w:sz="0" w:space="0" w:color="auto"/>
        <w:right w:val="none" w:sz="0" w:space="0" w:color="auto"/>
      </w:divBdr>
    </w:div>
    <w:div w:id="1516075236">
      <w:bodyDiv w:val="1"/>
      <w:marLeft w:val="0"/>
      <w:marRight w:val="0"/>
      <w:marTop w:val="0"/>
      <w:marBottom w:val="0"/>
      <w:divBdr>
        <w:top w:val="none" w:sz="0" w:space="0" w:color="auto"/>
        <w:left w:val="none" w:sz="0" w:space="0" w:color="auto"/>
        <w:bottom w:val="none" w:sz="0" w:space="0" w:color="auto"/>
        <w:right w:val="none" w:sz="0" w:space="0" w:color="auto"/>
      </w:divBdr>
    </w:div>
    <w:div w:id="1564758573">
      <w:bodyDiv w:val="1"/>
      <w:marLeft w:val="0"/>
      <w:marRight w:val="0"/>
      <w:marTop w:val="0"/>
      <w:marBottom w:val="0"/>
      <w:divBdr>
        <w:top w:val="none" w:sz="0" w:space="0" w:color="auto"/>
        <w:left w:val="none" w:sz="0" w:space="0" w:color="auto"/>
        <w:bottom w:val="none" w:sz="0" w:space="0" w:color="auto"/>
        <w:right w:val="none" w:sz="0" w:space="0" w:color="auto"/>
      </w:divBdr>
    </w:div>
    <w:div w:id="1651789148">
      <w:bodyDiv w:val="1"/>
      <w:marLeft w:val="0"/>
      <w:marRight w:val="0"/>
      <w:marTop w:val="0"/>
      <w:marBottom w:val="0"/>
      <w:divBdr>
        <w:top w:val="none" w:sz="0" w:space="0" w:color="auto"/>
        <w:left w:val="none" w:sz="0" w:space="0" w:color="auto"/>
        <w:bottom w:val="none" w:sz="0" w:space="0" w:color="auto"/>
        <w:right w:val="none" w:sz="0" w:space="0" w:color="auto"/>
      </w:divBdr>
    </w:div>
    <w:div w:id="1712732329">
      <w:bodyDiv w:val="1"/>
      <w:marLeft w:val="0"/>
      <w:marRight w:val="0"/>
      <w:marTop w:val="0"/>
      <w:marBottom w:val="0"/>
      <w:divBdr>
        <w:top w:val="none" w:sz="0" w:space="0" w:color="auto"/>
        <w:left w:val="none" w:sz="0" w:space="0" w:color="auto"/>
        <w:bottom w:val="none" w:sz="0" w:space="0" w:color="auto"/>
        <w:right w:val="none" w:sz="0" w:space="0" w:color="auto"/>
      </w:divBdr>
    </w:div>
    <w:div w:id="1834100052">
      <w:bodyDiv w:val="1"/>
      <w:marLeft w:val="0"/>
      <w:marRight w:val="0"/>
      <w:marTop w:val="0"/>
      <w:marBottom w:val="0"/>
      <w:divBdr>
        <w:top w:val="none" w:sz="0" w:space="0" w:color="auto"/>
        <w:left w:val="none" w:sz="0" w:space="0" w:color="auto"/>
        <w:bottom w:val="none" w:sz="0" w:space="0" w:color="auto"/>
        <w:right w:val="none" w:sz="0" w:space="0" w:color="auto"/>
      </w:divBdr>
    </w:div>
    <w:div w:id="1874462100">
      <w:bodyDiv w:val="1"/>
      <w:marLeft w:val="0"/>
      <w:marRight w:val="0"/>
      <w:marTop w:val="0"/>
      <w:marBottom w:val="0"/>
      <w:divBdr>
        <w:top w:val="none" w:sz="0" w:space="0" w:color="auto"/>
        <w:left w:val="none" w:sz="0" w:space="0" w:color="auto"/>
        <w:bottom w:val="none" w:sz="0" w:space="0" w:color="auto"/>
        <w:right w:val="none" w:sz="0" w:space="0" w:color="auto"/>
      </w:divBdr>
    </w:div>
    <w:div w:id="1898012915">
      <w:bodyDiv w:val="1"/>
      <w:marLeft w:val="0"/>
      <w:marRight w:val="0"/>
      <w:marTop w:val="0"/>
      <w:marBottom w:val="0"/>
      <w:divBdr>
        <w:top w:val="none" w:sz="0" w:space="0" w:color="auto"/>
        <w:left w:val="none" w:sz="0" w:space="0" w:color="auto"/>
        <w:bottom w:val="none" w:sz="0" w:space="0" w:color="auto"/>
        <w:right w:val="none" w:sz="0" w:space="0" w:color="auto"/>
      </w:divBdr>
      <w:divsChild>
        <w:div w:id="1926262955">
          <w:marLeft w:val="0"/>
          <w:marRight w:val="0"/>
          <w:marTop w:val="0"/>
          <w:marBottom w:val="0"/>
          <w:divBdr>
            <w:top w:val="none" w:sz="0" w:space="0" w:color="auto"/>
            <w:left w:val="none" w:sz="0" w:space="0" w:color="auto"/>
            <w:bottom w:val="none" w:sz="0" w:space="0" w:color="auto"/>
            <w:right w:val="none" w:sz="0" w:space="0" w:color="auto"/>
          </w:divBdr>
          <w:divsChild>
            <w:div w:id="1703359044">
              <w:marLeft w:val="0"/>
              <w:marRight w:val="0"/>
              <w:marTop w:val="0"/>
              <w:marBottom w:val="0"/>
              <w:divBdr>
                <w:top w:val="none" w:sz="0" w:space="0" w:color="auto"/>
                <w:left w:val="none" w:sz="0" w:space="0" w:color="auto"/>
                <w:bottom w:val="none" w:sz="0" w:space="0" w:color="auto"/>
                <w:right w:val="none" w:sz="0" w:space="0" w:color="auto"/>
              </w:divBdr>
              <w:divsChild>
                <w:div w:id="966661177">
                  <w:marLeft w:val="0"/>
                  <w:marRight w:val="0"/>
                  <w:marTop w:val="0"/>
                  <w:marBottom w:val="0"/>
                  <w:divBdr>
                    <w:top w:val="none" w:sz="0" w:space="0" w:color="auto"/>
                    <w:left w:val="none" w:sz="0" w:space="0" w:color="auto"/>
                    <w:bottom w:val="none" w:sz="0" w:space="0" w:color="auto"/>
                    <w:right w:val="none" w:sz="0" w:space="0" w:color="auto"/>
                  </w:divBdr>
                  <w:divsChild>
                    <w:div w:id="716588832">
                      <w:marLeft w:val="0"/>
                      <w:marRight w:val="0"/>
                      <w:marTop w:val="0"/>
                      <w:marBottom w:val="0"/>
                      <w:divBdr>
                        <w:top w:val="none" w:sz="0" w:space="0" w:color="auto"/>
                        <w:left w:val="none" w:sz="0" w:space="0" w:color="auto"/>
                        <w:bottom w:val="none" w:sz="0" w:space="0" w:color="auto"/>
                        <w:right w:val="none" w:sz="0" w:space="0" w:color="auto"/>
                      </w:divBdr>
                      <w:divsChild>
                        <w:div w:id="1857232052">
                          <w:marLeft w:val="0"/>
                          <w:marRight w:val="0"/>
                          <w:marTop w:val="0"/>
                          <w:marBottom w:val="0"/>
                          <w:divBdr>
                            <w:top w:val="none" w:sz="0" w:space="0" w:color="auto"/>
                            <w:left w:val="none" w:sz="0" w:space="0" w:color="auto"/>
                            <w:bottom w:val="none" w:sz="0" w:space="0" w:color="auto"/>
                            <w:right w:val="none" w:sz="0" w:space="0" w:color="auto"/>
                          </w:divBdr>
                          <w:divsChild>
                            <w:div w:id="1523394552">
                              <w:marLeft w:val="0"/>
                              <w:marRight w:val="0"/>
                              <w:marTop w:val="0"/>
                              <w:marBottom w:val="0"/>
                              <w:divBdr>
                                <w:top w:val="none" w:sz="0" w:space="0" w:color="auto"/>
                                <w:left w:val="none" w:sz="0" w:space="0" w:color="auto"/>
                                <w:bottom w:val="none" w:sz="0" w:space="0" w:color="auto"/>
                                <w:right w:val="none" w:sz="0" w:space="0" w:color="auto"/>
                              </w:divBdr>
                              <w:divsChild>
                                <w:div w:id="2094475609">
                                  <w:marLeft w:val="0"/>
                                  <w:marRight w:val="0"/>
                                  <w:marTop w:val="0"/>
                                  <w:marBottom w:val="0"/>
                                  <w:divBdr>
                                    <w:top w:val="none" w:sz="0" w:space="0" w:color="auto"/>
                                    <w:left w:val="none" w:sz="0" w:space="0" w:color="auto"/>
                                    <w:bottom w:val="none" w:sz="0" w:space="0" w:color="auto"/>
                                    <w:right w:val="none" w:sz="0" w:space="0" w:color="auto"/>
                                  </w:divBdr>
                                  <w:divsChild>
                                    <w:div w:id="3644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235867">
      <w:bodyDiv w:val="1"/>
      <w:marLeft w:val="0"/>
      <w:marRight w:val="0"/>
      <w:marTop w:val="0"/>
      <w:marBottom w:val="0"/>
      <w:divBdr>
        <w:top w:val="none" w:sz="0" w:space="0" w:color="auto"/>
        <w:left w:val="none" w:sz="0" w:space="0" w:color="auto"/>
        <w:bottom w:val="none" w:sz="0" w:space="0" w:color="auto"/>
        <w:right w:val="none" w:sz="0" w:space="0" w:color="auto"/>
      </w:divBdr>
      <w:divsChild>
        <w:div w:id="168524074">
          <w:marLeft w:val="0"/>
          <w:marRight w:val="0"/>
          <w:marTop w:val="0"/>
          <w:marBottom w:val="0"/>
          <w:divBdr>
            <w:top w:val="none" w:sz="0" w:space="0" w:color="auto"/>
            <w:left w:val="none" w:sz="0" w:space="0" w:color="auto"/>
            <w:bottom w:val="none" w:sz="0" w:space="0" w:color="auto"/>
            <w:right w:val="none" w:sz="0" w:space="0" w:color="auto"/>
          </w:divBdr>
          <w:divsChild>
            <w:div w:id="254898628">
              <w:marLeft w:val="0"/>
              <w:marRight w:val="0"/>
              <w:marTop w:val="0"/>
              <w:marBottom w:val="0"/>
              <w:divBdr>
                <w:top w:val="none" w:sz="0" w:space="0" w:color="auto"/>
                <w:left w:val="none" w:sz="0" w:space="0" w:color="auto"/>
                <w:bottom w:val="none" w:sz="0" w:space="0" w:color="auto"/>
                <w:right w:val="none" w:sz="0" w:space="0" w:color="auto"/>
              </w:divBdr>
              <w:divsChild>
                <w:div w:id="97801145">
                  <w:marLeft w:val="0"/>
                  <w:marRight w:val="0"/>
                  <w:marTop w:val="0"/>
                  <w:marBottom w:val="0"/>
                  <w:divBdr>
                    <w:top w:val="none" w:sz="0" w:space="0" w:color="auto"/>
                    <w:left w:val="none" w:sz="0" w:space="0" w:color="auto"/>
                    <w:bottom w:val="none" w:sz="0" w:space="0" w:color="auto"/>
                    <w:right w:val="none" w:sz="0" w:space="0" w:color="auto"/>
                  </w:divBdr>
                  <w:divsChild>
                    <w:div w:id="2138377330">
                      <w:marLeft w:val="0"/>
                      <w:marRight w:val="0"/>
                      <w:marTop w:val="0"/>
                      <w:marBottom w:val="0"/>
                      <w:divBdr>
                        <w:top w:val="none" w:sz="0" w:space="0" w:color="auto"/>
                        <w:left w:val="none" w:sz="0" w:space="0" w:color="auto"/>
                        <w:bottom w:val="none" w:sz="0" w:space="0" w:color="auto"/>
                        <w:right w:val="none" w:sz="0" w:space="0" w:color="auto"/>
                      </w:divBdr>
                      <w:divsChild>
                        <w:div w:id="1886091903">
                          <w:marLeft w:val="0"/>
                          <w:marRight w:val="0"/>
                          <w:marTop w:val="0"/>
                          <w:marBottom w:val="0"/>
                          <w:divBdr>
                            <w:top w:val="none" w:sz="0" w:space="0" w:color="auto"/>
                            <w:left w:val="none" w:sz="0" w:space="0" w:color="auto"/>
                            <w:bottom w:val="none" w:sz="0" w:space="0" w:color="auto"/>
                            <w:right w:val="none" w:sz="0" w:space="0" w:color="auto"/>
                          </w:divBdr>
                          <w:divsChild>
                            <w:div w:id="162596050">
                              <w:marLeft w:val="0"/>
                              <w:marRight w:val="0"/>
                              <w:marTop w:val="0"/>
                              <w:marBottom w:val="0"/>
                              <w:divBdr>
                                <w:top w:val="none" w:sz="0" w:space="0" w:color="auto"/>
                                <w:left w:val="none" w:sz="0" w:space="0" w:color="auto"/>
                                <w:bottom w:val="none" w:sz="0" w:space="0" w:color="auto"/>
                                <w:right w:val="none" w:sz="0" w:space="0" w:color="auto"/>
                              </w:divBdr>
                              <w:divsChild>
                                <w:div w:id="1989238304">
                                  <w:marLeft w:val="0"/>
                                  <w:marRight w:val="0"/>
                                  <w:marTop w:val="0"/>
                                  <w:marBottom w:val="0"/>
                                  <w:divBdr>
                                    <w:top w:val="none" w:sz="0" w:space="0" w:color="auto"/>
                                    <w:left w:val="none" w:sz="0" w:space="0" w:color="auto"/>
                                    <w:bottom w:val="none" w:sz="0" w:space="0" w:color="auto"/>
                                    <w:right w:val="none" w:sz="0" w:space="0" w:color="auto"/>
                                  </w:divBdr>
                                  <w:divsChild>
                                    <w:div w:id="1056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66507">
      <w:bodyDiv w:val="1"/>
      <w:marLeft w:val="0"/>
      <w:marRight w:val="0"/>
      <w:marTop w:val="0"/>
      <w:marBottom w:val="0"/>
      <w:divBdr>
        <w:top w:val="none" w:sz="0" w:space="0" w:color="auto"/>
        <w:left w:val="none" w:sz="0" w:space="0" w:color="auto"/>
        <w:bottom w:val="none" w:sz="0" w:space="0" w:color="auto"/>
        <w:right w:val="none" w:sz="0" w:space="0" w:color="auto"/>
      </w:divBdr>
      <w:divsChild>
        <w:div w:id="795874052">
          <w:marLeft w:val="0"/>
          <w:marRight w:val="0"/>
          <w:marTop w:val="0"/>
          <w:marBottom w:val="0"/>
          <w:divBdr>
            <w:top w:val="none" w:sz="0" w:space="0" w:color="auto"/>
            <w:left w:val="none" w:sz="0" w:space="0" w:color="auto"/>
            <w:bottom w:val="none" w:sz="0" w:space="0" w:color="auto"/>
            <w:right w:val="none" w:sz="0" w:space="0" w:color="auto"/>
          </w:divBdr>
          <w:divsChild>
            <w:div w:id="1504931479">
              <w:marLeft w:val="0"/>
              <w:marRight w:val="0"/>
              <w:marTop w:val="0"/>
              <w:marBottom w:val="0"/>
              <w:divBdr>
                <w:top w:val="none" w:sz="0" w:space="0" w:color="auto"/>
                <w:left w:val="none" w:sz="0" w:space="0" w:color="auto"/>
                <w:bottom w:val="none" w:sz="0" w:space="0" w:color="auto"/>
                <w:right w:val="none" w:sz="0" w:space="0" w:color="auto"/>
              </w:divBdr>
              <w:divsChild>
                <w:div w:id="1513034105">
                  <w:marLeft w:val="0"/>
                  <w:marRight w:val="0"/>
                  <w:marTop w:val="0"/>
                  <w:marBottom w:val="0"/>
                  <w:divBdr>
                    <w:top w:val="none" w:sz="0" w:space="0" w:color="auto"/>
                    <w:left w:val="none" w:sz="0" w:space="0" w:color="auto"/>
                    <w:bottom w:val="none" w:sz="0" w:space="0" w:color="auto"/>
                    <w:right w:val="none" w:sz="0" w:space="0" w:color="auto"/>
                  </w:divBdr>
                  <w:divsChild>
                    <w:div w:id="1246453916">
                      <w:marLeft w:val="0"/>
                      <w:marRight w:val="0"/>
                      <w:marTop w:val="0"/>
                      <w:marBottom w:val="0"/>
                      <w:divBdr>
                        <w:top w:val="none" w:sz="0" w:space="0" w:color="auto"/>
                        <w:left w:val="none" w:sz="0" w:space="0" w:color="auto"/>
                        <w:bottom w:val="none" w:sz="0" w:space="0" w:color="auto"/>
                        <w:right w:val="none" w:sz="0" w:space="0" w:color="auto"/>
                      </w:divBdr>
                      <w:divsChild>
                        <w:div w:id="1839224983">
                          <w:marLeft w:val="0"/>
                          <w:marRight w:val="0"/>
                          <w:marTop w:val="0"/>
                          <w:marBottom w:val="0"/>
                          <w:divBdr>
                            <w:top w:val="none" w:sz="0" w:space="0" w:color="auto"/>
                            <w:left w:val="none" w:sz="0" w:space="0" w:color="auto"/>
                            <w:bottom w:val="none" w:sz="0" w:space="0" w:color="auto"/>
                            <w:right w:val="none" w:sz="0" w:space="0" w:color="auto"/>
                          </w:divBdr>
                          <w:divsChild>
                            <w:div w:id="850725905">
                              <w:marLeft w:val="0"/>
                              <w:marRight w:val="0"/>
                              <w:marTop w:val="0"/>
                              <w:marBottom w:val="0"/>
                              <w:divBdr>
                                <w:top w:val="none" w:sz="0" w:space="0" w:color="auto"/>
                                <w:left w:val="none" w:sz="0" w:space="0" w:color="auto"/>
                                <w:bottom w:val="none" w:sz="0" w:space="0" w:color="auto"/>
                                <w:right w:val="none" w:sz="0" w:space="0" w:color="auto"/>
                              </w:divBdr>
                              <w:divsChild>
                                <w:div w:id="1314286934">
                                  <w:marLeft w:val="0"/>
                                  <w:marRight w:val="0"/>
                                  <w:marTop w:val="0"/>
                                  <w:marBottom w:val="0"/>
                                  <w:divBdr>
                                    <w:top w:val="none" w:sz="0" w:space="0" w:color="auto"/>
                                    <w:left w:val="none" w:sz="0" w:space="0" w:color="auto"/>
                                    <w:bottom w:val="none" w:sz="0" w:space="0" w:color="auto"/>
                                    <w:right w:val="none" w:sz="0" w:space="0" w:color="auto"/>
                                  </w:divBdr>
                                  <w:divsChild>
                                    <w:div w:id="934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1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etonline.org/" TargetMode="External"/><Relationship Id="rId18" Type="http://schemas.openxmlformats.org/officeDocument/2006/relationships/hyperlink" Target="mailto:vrtransitionservices@mdrs.ms.gov" TargetMode="External"/><Relationship Id="rId26" Type="http://schemas.openxmlformats.org/officeDocument/2006/relationships/hyperlink" Target="https://mdrsmsgov.sharepoint.com/:b:/r/sites/OVR/PreETS%20Procedures/Pre-ETS%20Providers%20Guidelines,%20Business%20Practices,%20Services/MDRS-PTS-11%20Providers%20Business%20Practices--PreETS%20for%20Students%20with%20a%20Disability%20-%20Rev%203.18.25.pdf?csf=1&amp;web=1&amp;e=EdkoAp" TargetMode="External"/><Relationship Id="rId39" Type="http://schemas.openxmlformats.org/officeDocument/2006/relationships/hyperlink" Target="https://mdrsmsgov.sharepoint.com/:b:/r/sites/OVR/OVRForms/Transition%20and%20Youth%20Career%20Services/MDRS-TY-03%20Checklist%20for%20Making%20Referrals-TY%20Career%20Services%20Program.pdf?csf=1&amp;web=1&amp;e=uJq8xR" TargetMode="External"/><Relationship Id="rId21" Type="http://schemas.openxmlformats.org/officeDocument/2006/relationships/hyperlink" Target="https://mdrsmsgov.sharepoint.com/:b:/r/sites/OVR/PreETS%20Procedures/Pre-ETS%20Provider%20Forms/MDRS-VR-64%20Pre-ETS%20Referral%20Form%20-%20ENGLISH%20-%20REV%202.27.25.pdf?csf=1&amp;web=1&amp;e=FZ1s8K" TargetMode="External"/><Relationship Id="rId34" Type="http://schemas.openxmlformats.org/officeDocument/2006/relationships/hyperlink" Target="https://www.mdrs.ms.gov/sites/default/files/2025-01/24%20VR%20Career%20Transition%20Services%20Brochure.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drsmsgov.sharepoint.com/:b:/r/sites/OVR/PreETS%20Procedures/Pre-ETS%20Provider%20Forms/MDRS-VR-64%20Pre-ETS%20Referral%20Form%20-%20ENGLISH%20-%20REV%202.27.25.pdf?csf=1&amp;web=1&amp;e=FZ1s8K" TargetMode="External"/><Relationship Id="rId29" Type="http://schemas.openxmlformats.org/officeDocument/2006/relationships/hyperlink" Target="https://mdrsmsgov.sharepoint.com/:w:/r/sites/OVR/PreETS%20Procedures/Job%20Extravaganza%20Events%20Desk%20Reference.docx?d=w7f8cd284e1704f5688127e63bf2492db&amp;csf=1&amp;web=1&amp;e=B2lh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rsmsgov.sharepoint.com/:b:/r/sites/OVR/PreETS%20Procedures/handout_WBLE_Activities-Guiding-Questions_2024_01-07_print.pdf?csf=1&amp;web=1&amp;e=y9Xl0l" TargetMode="External"/><Relationship Id="rId24" Type="http://schemas.openxmlformats.org/officeDocument/2006/relationships/hyperlink" Target="https://mdrsmsgov.sharepoint.com/:b:/r/sites/OVR/PreETS%20Procedures/Pre-ETS%20Provider%20Forms/MDRS-VR-100%20Referral%20for%20Contracted%20PreETS%20-%20Begin%20using%20this%20form%206.1.25.pdf?csf=1&amp;web=1&amp;e=yldV6g" TargetMode="External"/><Relationship Id="rId32" Type="http://schemas.openxmlformats.org/officeDocument/2006/relationships/hyperlink" Target="https://mdrsmsgov.sharepoint.com/:b:/r/sites/OVR/PreETS%20Procedures/Pre-ETS%20Provider%20Forms/MDRS-VR-61%20Pre-ETS%20Provision%20Form%20-%20REV%204.16.25%20-%20BEGIN%20USING%206.1.25%20.pdf?csf=1&amp;web=1&amp;e=9IQB9c" TargetMode="External"/><Relationship Id="rId37" Type="http://schemas.openxmlformats.org/officeDocument/2006/relationships/hyperlink" Target="https://mdrsmsgov.sharepoint.com/:b:/r/sites/OVR/PreETS%20Procedures/Pre-ETS%20Provider%20Forms/MDRS-VR-61%20Pre-ETS%20Provision%20Form%20-%20REV%204.16.25%20-%20BEGIN%20USING%206.1.25%20.pdf?csf=1&amp;web=1&amp;e=a8Irtc" TargetMode="External"/><Relationship Id="rId40" Type="http://schemas.openxmlformats.org/officeDocument/2006/relationships/hyperlink" Target="https://mdrsmsgov.sharepoint.com/:w:/r/sites/OVR/OVRLetters/PE%20Call%20Counselor%20Letter.docx?d=w527ecc84b4334b41a6f10a0d8d396df2&amp;csf=1&amp;web=1&amp;e=t0dZE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robat.adobe.com/id/urn:aaid:sc:va6c2:b57ffa3b-691a-4047-b269-0d8570ee2340" TargetMode="External"/><Relationship Id="rId23" Type="http://schemas.openxmlformats.org/officeDocument/2006/relationships/hyperlink" Target="https://mdrsmsgov.sharepoint.com/:b:/r/sites/OVR/PreETS%20Procedures/PreETS%20Provider%20List%202024-25%20last%20revised%209.17.24/Pre-ETS%20Provider%20List%202024-2025%20-%20Rev%209.17.24.pdf?csf=1&amp;web=1&amp;e=vMOfRc" TargetMode="External"/><Relationship Id="rId28" Type="http://schemas.openxmlformats.org/officeDocument/2006/relationships/hyperlink" Target="https://mdrsmsgov.sharepoint.com/:b:/r/sites/OVR/PreETS%20Procedures/Pre-ETS%20Provider%20Forms/MDRS-VR-100%20Referral%20for%20Contracted%20PreETS%20-%20Begin%20using%20this%20form%206.1.25.pdf?csf=1&amp;web=1&amp;e=yldV6g" TargetMode="External"/><Relationship Id="rId36" Type="http://schemas.openxmlformats.org/officeDocument/2006/relationships/hyperlink" Target="https://mdrsmsgov.sharepoint.com/:b:/r/sites/OVR/PreETS%20Procedures/Pre-ETS%20Provider%20Forms/MDRS-VR-100%20Referral%20for%20Contracted%20PreETS%20-%20Begin%20using%20this%20form%206.1.25.pdf?csf=1&amp;web=1&amp;e=TWQxIK" TargetMode="External"/><Relationship Id="rId10" Type="http://schemas.openxmlformats.org/officeDocument/2006/relationships/hyperlink" Target="https://mdrsmsgov.sharepoint.com/:b:/r/sites/OVR/PreETS%20Procedures/handout_WRT_Activities-Guiding-Questions_2024_01-05_print.pdf?csf=1&amp;web=1&amp;e=LH19bb" TargetMode="External"/><Relationship Id="rId19" Type="http://schemas.openxmlformats.org/officeDocument/2006/relationships/hyperlink" Target="https://www.mdrs.ms.gov/sites/default/files/2025-05/25%20%20MS%20CAP%20Brochure%20FINAL.pdf" TargetMode="External"/><Relationship Id="rId31" Type="http://schemas.openxmlformats.org/officeDocument/2006/relationships/hyperlink" Target="https://mdrsmsgov.sharepoint.com/:b:/r/sites/OVR/PreETS%20Procedures/Pre-ETS%20Provider%20Forms/MDRS-VR-61%20Pre-ETS%20Provision%20Form%20-%20REV%204.16.25%20-%20BEGIN%20USING%206.1.25%20.pdf?csf=1&amp;web=1&amp;e=9IQB9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drsmsgov.sharepoint.com/:b:/r/sites/OVR/PreETS%20Procedures/handout_Self-Advocacy_Activities-Guiding-Questions_2024_01-05_print.pdf?csf=1&amp;web=1&amp;e=g8eVqF" TargetMode="External"/><Relationship Id="rId14" Type="http://schemas.openxmlformats.org/officeDocument/2006/relationships/hyperlink" Target="https://mdrsmsgov.sharepoint.com/:x:/r/sites/OVR/OVRForms/Transition%20and%20Youth%20Career%20Services/MDRS-TY-Tsheet%20SCHOOL%20VISIT%20TIME%20LOG%20eff%2011.4.24.xlsx?d=wce8a1fbc35b34e9d99a1ed377ffe36d1&amp;csf=1&amp;web=1&amp;e=wbun0F" TargetMode="External"/><Relationship Id="rId22" Type="http://schemas.openxmlformats.org/officeDocument/2006/relationships/hyperlink" Target="https://mdrsmsgov.sharepoint.com/:b:/r/sites/OVR/PreETS%20Procedures/Pre-ETS%20Provider%20Forms/MDRS-VR-100%20Referral%20for%20Contracted%20PreETS%20-%20Begin%20using%20this%20form%206.1.25.pdf?csf=1&amp;web=1&amp;e=LxmNLQ" TargetMode="External"/><Relationship Id="rId27" Type="http://schemas.openxmlformats.org/officeDocument/2006/relationships/hyperlink" Target="https://mdrsmsgov.sharepoint.com/sites/OVR/PreETS%20Procedures/Forms/AllItems.aspx?id=%2Fsites%2FOVR%2FPreETS%20Procedures%2FPre%2DETS%20Provider%20Forms%2FMDRS%2DVR%2D100%20Referral%20for%20Contracted%20PreETS%20%2D%20Begin%20using%20this%20form%206%2E1%2E25%2Epdf&amp;parent=%2Fsites%2FOVR%2FPreETS%20Procedures%2FPre%2DETS%20Provider%20Forms" TargetMode="External"/><Relationship Id="rId30" Type="http://schemas.openxmlformats.org/officeDocument/2006/relationships/hyperlink" Target="https://mdrsmsgov.sharepoint.com/:b:/r/sites/OVR/PreETS%20Procedures/Pre-ETS%20Provider%20Forms/MDRS-VR-61%20Pre-ETS%20Provision%20Form%20-%20REV%204.16.25%20-%20BEGIN%20USING%206.1.25%20.pdf?csf=1&amp;web=1&amp;e=a8Irtc" TargetMode="External"/><Relationship Id="rId35" Type="http://schemas.openxmlformats.org/officeDocument/2006/relationships/hyperlink" Target="https://www.mdrs.ms.gov/sites/default/files/2025-01/24%20VR%20Pre-Employment%20Transition%20Brochure.pdf" TargetMode="External"/><Relationship Id="rId43" Type="http://schemas.openxmlformats.org/officeDocument/2006/relationships/footer" Target="footer1.xml"/><Relationship Id="rId8" Type="http://schemas.openxmlformats.org/officeDocument/2006/relationships/hyperlink" Target="https://www.congress.gov/113/bills/hr803/BILLS-113hr803enr.pdf" TargetMode="External"/><Relationship Id="rId3" Type="http://schemas.openxmlformats.org/officeDocument/2006/relationships/styles" Target="styles.xml"/><Relationship Id="rId12" Type="http://schemas.openxmlformats.org/officeDocument/2006/relationships/hyperlink" Target="https://mdrsmsgov.sharepoint.com/:b:/r/sites/OVR/PreETS%20Procedures/handout_JEC_Activities-Guiding-Questions_2024_06-25_print.pdf?csf=1&amp;web=1&amp;e=JMlKHk" TargetMode="External"/><Relationship Id="rId17" Type="http://schemas.openxmlformats.org/officeDocument/2006/relationships/hyperlink" Target="https://mdrsmsgov.sharepoint.com/:b:/r/sites/OVR/PreETS%20Procedures/Pre-ETS%20Provider%20Forms/MDRS-VR-64%20Pre-ETS%20Referral%20Form%20-%20ENGLISH%20-%20REV%202.27.25.pdf?csf=1&amp;web=1&amp;e=606OsE" TargetMode="External"/><Relationship Id="rId25" Type="http://schemas.openxmlformats.org/officeDocument/2006/relationships/hyperlink" Target="https://mdrsmsgov.sharepoint.com/:b:/r/sites/OVR/PreETS%20Procedures/Pre-ETS%20Provider%20Forms/MDRS-VR-100%20Referral%20for%20Contracted%20PreETS%20-%20Begin%20using%20this%20form%206.1.25.pdf?csf=1&amp;web=1&amp;e=yldV6g" TargetMode="External"/><Relationship Id="rId33" Type="http://schemas.openxmlformats.org/officeDocument/2006/relationships/hyperlink" Target="https://mdrsmsgov.sharepoint.com/:b:/r/sites/OVR/PreETS%20Procedures/Pre-ETS%20Provider%20Forms/MDRS-VR-61%20Pre-ETS%20Provision%20Form%20-%20REV%204.16.25%20-%20BEGIN%20USING%206.1.25%20.pdf?csf=1&amp;web=1&amp;e=9IQB9c" TargetMode="External"/><Relationship Id="rId38" Type="http://schemas.openxmlformats.org/officeDocument/2006/relationships/hyperlink" Target="https://mdrsmsgov.sharepoint.com/:b:/r/sites/OVR/PreETS%20Procedures/Pre-ETS%20Provider%20Forms/MDRS-VR-61%20Pre-ETS%20Provision%20Form%20-%20REV%204.16.25%20-%20BEGIN%20USING%206.1.25%20.pdf?csf=1&amp;web=1&amp;e=Fiz134" TargetMode="External"/><Relationship Id="rId46" Type="http://schemas.microsoft.com/office/2019/05/relationships/documenttasks" Target="documenttasks/documenttasks1.xml"/><Relationship Id="rId20" Type="http://schemas.openxmlformats.org/officeDocument/2006/relationships/hyperlink" Target="https://www.mdrs.ms.gov/sites/default/files/2024-05/23%20Informed%20Choice%20VR.pdf" TargetMode="External"/><Relationship Id="rId41" Type="http://schemas.openxmlformats.org/officeDocument/2006/relationships/hyperlink" Target="https://mdrsmsgov.sharepoint.com/:x:/r/sites/OVR/OVRForms/Transition%20and%20Youth%20Career%20Services/MDRS-TY-Tsheet%20SCHOOL%20VISIT%20TIME%20LOG%20eff%2011.4.24.xlsx?d=wce8a1fbc35b34e9d99a1ed377ffe36d1&amp;csf=1&amp;web=1&amp;e=BLB5lH" TargetMode="External"/></Relationships>
</file>

<file path=word/documenttasks/documenttasks1.xml><?xml version="1.0" encoding="utf-8"?>
<t:Tasks xmlns:t="http://schemas.microsoft.com/office/tasks/2019/documenttasks" xmlns:oel="http://schemas.microsoft.com/office/2019/extlst">
  <t:Task id="{A89D4683-D29A-47A2-B2AB-250CF174A2E2}">
    <t:Anchor>
      <t:Comment id="2085780609"/>
    </t:Anchor>
    <t:History>
      <t:Event id="{40EEF8AE-EE1D-4A80-A052-AF5403445A80}" time="2025-06-05T21:44:34.661Z">
        <t:Attribution userId="S::achriston@mdrs.ms.gov::6029a190-00f5-4cac-bb92-da018dcf0064" userProvider="AD" userName="April Christon"/>
        <t:Anchor>
          <t:Comment id="2085780609"/>
        </t:Anchor>
        <t:Create/>
      </t:Event>
      <t:Event id="{E7994838-3CC7-456F-9469-0E312A3F705D}" time="2025-06-05T21:44:34.661Z">
        <t:Attribution userId="S::achriston@mdrs.ms.gov::6029a190-00f5-4cac-bb92-da018dcf0064" userProvider="AD" userName="April Christon"/>
        <t:Anchor>
          <t:Comment id="2085780609"/>
        </t:Anchor>
        <t:Assign userId="S::ebrown@mdrs.ms.gov::f8185c3c-f429-4293-ada3-84b0bd52b460" userProvider="AD" userName="Ericia Brown"/>
      </t:Event>
      <t:Event id="{56D92C12-BA1C-47B7-AC3C-D4419C984D1D}" time="2025-06-05T21:44:34.661Z">
        <t:Attribution userId="S::achriston@mdrs.ms.gov::6029a190-00f5-4cac-bb92-da018dcf0064" userProvider="AD" userName="April Christon"/>
        <t:Anchor>
          <t:Comment id="2085780609"/>
        </t:Anchor>
        <t:SetTitle title="@Ericia Brown review this...I think the last section needs to be removed but cannot remember. Edit where necessary."/>
      </t:Event>
      <t:Event id="{8262DBDA-B63B-43B6-ADD8-CF0F5510C5C3}" time="2025-06-06T04:48:15.744Z">
        <t:Attribution userId="S::ebrown@mdrs.ms.gov::f8185c3c-f429-4293-ada3-84b0bd52b460" userProvider="AD" userName="Ericia Brown"/>
        <t:Progress percentComplete="100"/>
      </t:Event>
      <t:Event id="{550B1886-34D1-4CBD-BCB4-C929406F1206}" time="2025-06-06T04:54:36.133Z">
        <t:Attribution userId="S::ebrown@mdrs.ms.gov::f8185c3c-f429-4293-ada3-84b0bd52b460" userProvider="AD" userName="Ericia Brow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F885-C57E-4619-ADA5-E89B8B14E448}">
  <ds:schemaRefs>
    <ds:schemaRef ds:uri="http://schemas.openxmlformats.org/officeDocument/2006/bibliography"/>
  </ds:schemaRefs>
</ds:datastoreItem>
</file>

<file path=docMetadata/LabelInfo.xml><?xml version="1.0" encoding="utf-8"?>
<clbl:labelList xmlns:clbl="http://schemas.microsoft.com/office/2020/mipLabelMetadata">
  <clbl:label id="{0a612007-fec9-4252-901b-9f59ab3a8ef2}" enabled="0" method="" siteId="{0a612007-fec9-4252-901b-9f59ab3a8ef2}"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8206</Words>
  <Characters>50225</Characters>
  <Application>Microsoft Office Word</Application>
  <DocSecurity>8</DocSecurity>
  <Lines>965</Lines>
  <Paragraphs>386</Paragraphs>
  <ScaleCrop>false</ScaleCrop>
  <Company>Mississippi Department of Rehab Services</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Jackson</dc:creator>
  <cp:keywords/>
  <dc:description/>
  <cp:lastModifiedBy>Jennifer Jackson</cp:lastModifiedBy>
  <cp:revision>3</cp:revision>
  <cp:lastPrinted>2025-05-19T18:25:00Z</cp:lastPrinted>
  <dcterms:created xsi:type="dcterms:W3CDTF">2025-06-27T14:47:00Z</dcterms:created>
  <dcterms:modified xsi:type="dcterms:W3CDTF">2025-07-03T15:51:00Z</dcterms:modified>
</cp:coreProperties>
</file>