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CD1563" w14:textId="77777777" w:rsidR="00BA1DC0" w:rsidRPr="001D02BB" w:rsidRDefault="00BA1DC0" w:rsidP="00BA1DC0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 w:rsidRPr="001D02BB">
        <w:rPr>
          <w:rFonts w:eastAsia="Times New Roman" w:cstheme="minorHAnsi"/>
          <w:sz w:val="40"/>
          <w:szCs w:val="40"/>
        </w:rPr>
        <w:t>Addie McBryde Rehabilitation Center for the Blind</w:t>
      </w:r>
    </w:p>
    <w:p w14:paraId="59BA7106" w14:textId="77777777" w:rsidR="00BA1DC0" w:rsidRPr="001D02BB" w:rsidRDefault="00BA1DC0" w:rsidP="00BA1DC0">
      <w:pPr>
        <w:spacing w:after="0" w:line="240" w:lineRule="auto"/>
        <w:jc w:val="center"/>
        <w:rPr>
          <w:rFonts w:eastAsia="Times New Roman" w:cstheme="minorHAnsi"/>
          <w:i/>
          <w:sz w:val="28"/>
          <w:szCs w:val="28"/>
        </w:rPr>
      </w:pPr>
      <w:r w:rsidRPr="001D02BB">
        <w:rPr>
          <w:rFonts w:eastAsia="Times New Roman" w:cstheme="minorHAnsi"/>
          <w:i/>
          <w:sz w:val="28"/>
          <w:szCs w:val="28"/>
        </w:rPr>
        <w:t>A facility of the Mississippi Department of Rehabilitation Services</w:t>
      </w:r>
    </w:p>
    <w:p w14:paraId="608EDFE6" w14:textId="77777777" w:rsidR="00BA1DC0" w:rsidRPr="001D02BB" w:rsidRDefault="00BA1DC0" w:rsidP="00BA1DC0">
      <w:pPr>
        <w:spacing w:after="0" w:line="240" w:lineRule="auto"/>
        <w:jc w:val="center"/>
        <w:rPr>
          <w:rFonts w:eastAsia="Times New Roman" w:cstheme="minorHAnsi"/>
          <w:i/>
          <w:sz w:val="32"/>
          <w:szCs w:val="32"/>
        </w:rPr>
      </w:pPr>
    </w:p>
    <w:p w14:paraId="643069E5" w14:textId="34E65613" w:rsidR="00BA1DC0" w:rsidRPr="001D02BB" w:rsidRDefault="00BA1DC0" w:rsidP="00BA1D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 xml:space="preserve">At the Addie McBryde Rehabilitation Center, we provide a wide array of specialized services to persons who are blind or visually impaired which will enable them to adjust to vision loss and thus live independent and productive lives.  </w:t>
      </w:r>
      <w:r w:rsidR="001D02BB">
        <w:rPr>
          <w:rFonts w:eastAsia="Times New Roman" w:cstheme="minorHAnsi"/>
          <w:sz w:val="24"/>
          <w:szCs w:val="24"/>
        </w:rPr>
        <w:t xml:space="preserve">Individuals </w:t>
      </w:r>
      <w:r w:rsidRPr="001D02BB">
        <w:rPr>
          <w:rFonts w:eastAsia="Times New Roman" w:cstheme="minorHAnsi"/>
          <w:sz w:val="24"/>
          <w:szCs w:val="24"/>
        </w:rPr>
        <w:t xml:space="preserve">are referred for these services by counselors of the Mississippi Department of Rehabilitation Services/Office of Vocational Rehabilitation for the Blind.  </w:t>
      </w:r>
    </w:p>
    <w:p w14:paraId="305B733F" w14:textId="77777777" w:rsidR="00BA1DC0" w:rsidRPr="001D02BB" w:rsidRDefault="00BA1DC0" w:rsidP="00BA1DC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F6117CC" w14:textId="211661C6" w:rsidR="00BA1DC0" w:rsidRPr="001D02BB" w:rsidRDefault="00BA1DC0" w:rsidP="00BA1D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>Established in 1972</w:t>
      </w:r>
      <w:r w:rsidR="001D02BB">
        <w:rPr>
          <w:rFonts w:eastAsia="Times New Roman" w:cstheme="minorHAnsi"/>
          <w:sz w:val="24"/>
          <w:szCs w:val="24"/>
        </w:rPr>
        <w:t xml:space="preserve">, the facility was named in honor of Adeline Wiseman McBryde who dedicated her life to teaching skills to Mississippians who were blind, deafblind and/or visually impaired. </w:t>
      </w:r>
      <w:r w:rsidRPr="001D02BB">
        <w:rPr>
          <w:rFonts w:eastAsia="Times New Roman" w:cstheme="minorHAnsi"/>
          <w:sz w:val="24"/>
          <w:szCs w:val="24"/>
        </w:rPr>
        <w:t xml:space="preserve"> </w:t>
      </w:r>
      <w:r w:rsidR="001D02BB">
        <w:rPr>
          <w:rFonts w:eastAsia="Times New Roman" w:cstheme="minorHAnsi"/>
          <w:sz w:val="24"/>
          <w:szCs w:val="24"/>
        </w:rPr>
        <w:br/>
      </w:r>
      <w:r w:rsidR="001D02BB">
        <w:rPr>
          <w:rFonts w:eastAsia="Times New Roman" w:cstheme="minorHAnsi"/>
          <w:sz w:val="24"/>
          <w:szCs w:val="24"/>
        </w:rPr>
        <w:br/>
      </w:r>
      <w:r w:rsidRPr="001D02BB">
        <w:rPr>
          <w:rFonts w:eastAsia="Times New Roman" w:cstheme="minorHAnsi"/>
          <w:sz w:val="24"/>
          <w:szCs w:val="24"/>
        </w:rPr>
        <w:t xml:space="preserve">Professional staff provides instruction in Personal Adjustment Training (PAT) which include the following classes: </w:t>
      </w:r>
    </w:p>
    <w:p w14:paraId="0ADAB3C5" w14:textId="7035ED50" w:rsidR="00BA1DC0" w:rsidRPr="001D02BB" w:rsidRDefault="00BA1DC0" w:rsidP="001D02B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 xml:space="preserve">Orientation and Mobility (travel skills), </w:t>
      </w:r>
    </w:p>
    <w:p w14:paraId="032F4B10" w14:textId="4CD7070A" w:rsidR="00BA1DC0" w:rsidRPr="001D02BB" w:rsidRDefault="00BA1DC0" w:rsidP="001D02B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 xml:space="preserve">Communications and Braille, </w:t>
      </w:r>
    </w:p>
    <w:p w14:paraId="485F44A8" w14:textId="2085ECB8" w:rsidR="00BA1DC0" w:rsidRPr="001D02BB" w:rsidRDefault="00BA1DC0" w:rsidP="001D02B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 xml:space="preserve">Recreation and Leisure Education, </w:t>
      </w:r>
    </w:p>
    <w:p w14:paraId="09D9C272" w14:textId="193850F1" w:rsidR="00BA1DC0" w:rsidRPr="001D02BB" w:rsidRDefault="00BA1DC0" w:rsidP="001D02B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 xml:space="preserve">Typewriting/Keyboarding and Computer Technology, and </w:t>
      </w:r>
    </w:p>
    <w:p w14:paraId="0E06ADC0" w14:textId="77777777" w:rsidR="001D02BB" w:rsidRDefault="00BA1DC0" w:rsidP="001D02B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>Techniques of Daily Living</w:t>
      </w:r>
      <w:r w:rsidR="001D02BB" w:rsidRPr="001D02BB">
        <w:rPr>
          <w:rFonts w:eastAsia="Times New Roman" w:cstheme="minorHAnsi"/>
          <w:sz w:val="24"/>
          <w:szCs w:val="24"/>
        </w:rPr>
        <w:t>/housekeeping</w:t>
      </w:r>
    </w:p>
    <w:p w14:paraId="020538A1" w14:textId="6E1A9D05" w:rsidR="00BA1DC0" w:rsidRPr="001D02BB" w:rsidRDefault="001D02BB" w:rsidP="001D02BB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>Personal management/nutrition</w:t>
      </w:r>
    </w:p>
    <w:p w14:paraId="1F1AC45B" w14:textId="77777777" w:rsidR="001D02BB" w:rsidRPr="001D02BB" w:rsidRDefault="001D02BB" w:rsidP="00BA1DC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6C5BADF" w14:textId="518014D3" w:rsidR="00BA1DC0" w:rsidRPr="001D02BB" w:rsidRDefault="00922A73" w:rsidP="00922A73">
      <w:pPr>
        <w:rPr>
          <w:rFonts w:eastAsia="Times New Roman" w:cstheme="minorHAnsi"/>
          <w:sz w:val="24"/>
          <w:szCs w:val="24"/>
        </w:rPr>
      </w:pPr>
      <w:r w:rsidRPr="001D02BB">
        <w:rPr>
          <w:rFonts w:cstheme="minorHAnsi"/>
          <w:b/>
          <w:sz w:val="24"/>
          <w:szCs w:val="24"/>
        </w:rPr>
        <w:t>Who is Eligible?</w:t>
      </w:r>
      <w:r w:rsidRPr="001D02BB">
        <w:rPr>
          <w:rFonts w:cstheme="minorHAnsi"/>
          <w:sz w:val="24"/>
          <w:szCs w:val="24"/>
        </w:rPr>
        <w:br/>
      </w:r>
      <w:r w:rsidR="00BA1DC0" w:rsidRPr="001D02BB">
        <w:rPr>
          <w:rFonts w:eastAsia="Times New Roman" w:cstheme="minorHAnsi"/>
          <w:sz w:val="24"/>
          <w:szCs w:val="24"/>
        </w:rPr>
        <w:t>In order to participate in the Addie McBryde program you must be:</w:t>
      </w:r>
      <w:r w:rsidRPr="001D02BB">
        <w:rPr>
          <w:rFonts w:cstheme="minorHAnsi"/>
          <w:sz w:val="24"/>
          <w:szCs w:val="24"/>
        </w:rPr>
        <w:br/>
      </w:r>
      <w:r w:rsidR="00BA1DC0" w:rsidRPr="001D02BB">
        <w:rPr>
          <w:rFonts w:eastAsia="Times New Roman" w:cstheme="minorHAnsi"/>
          <w:sz w:val="24"/>
          <w:szCs w:val="24"/>
        </w:rPr>
        <w:t xml:space="preserve">•An individual </w:t>
      </w:r>
      <w:r w:rsidR="001D02BB">
        <w:rPr>
          <w:rFonts w:eastAsia="Times New Roman" w:cstheme="minorHAnsi"/>
          <w:sz w:val="24"/>
          <w:szCs w:val="24"/>
        </w:rPr>
        <w:t>who is visually impaired, blind, or deafblind.</w:t>
      </w:r>
      <w:r w:rsidRPr="001D02BB">
        <w:rPr>
          <w:rFonts w:cstheme="minorHAnsi"/>
          <w:sz w:val="24"/>
          <w:szCs w:val="24"/>
        </w:rPr>
        <w:br/>
      </w:r>
      <w:r w:rsidR="00BA1DC0" w:rsidRPr="001D02BB">
        <w:rPr>
          <w:rFonts w:eastAsia="Times New Roman" w:cstheme="minorHAnsi"/>
          <w:sz w:val="24"/>
          <w:szCs w:val="24"/>
        </w:rPr>
        <w:t>•Sixteen years of age or older.</w:t>
      </w:r>
      <w:r w:rsidRPr="001D02BB">
        <w:rPr>
          <w:rFonts w:cstheme="minorHAnsi"/>
          <w:sz w:val="24"/>
          <w:szCs w:val="24"/>
        </w:rPr>
        <w:br/>
      </w:r>
      <w:r w:rsidR="00BA1DC0" w:rsidRPr="001D02BB">
        <w:rPr>
          <w:rFonts w:eastAsia="Times New Roman" w:cstheme="minorHAnsi"/>
          <w:sz w:val="24"/>
          <w:szCs w:val="24"/>
        </w:rPr>
        <w:t xml:space="preserve">•A Vocational Rehabilitation client </w:t>
      </w:r>
      <w:r w:rsidR="001D02BB">
        <w:rPr>
          <w:rFonts w:eastAsia="Times New Roman" w:cstheme="minorHAnsi"/>
          <w:sz w:val="24"/>
          <w:szCs w:val="24"/>
        </w:rPr>
        <w:t>referred by a VRB counselor</w:t>
      </w:r>
      <w:r w:rsidRPr="001D02BB">
        <w:rPr>
          <w:rFonts w:cstheme="minorHAnsi"/>
          <w:sz w:val="24"/>
          <w:szCs w:val="24"/>
        </w:rPr>
        <w:br/>
      </w:r>
      <w:r w:rsidR="00BA1DC0" w:rsidRPr="001D02BB">
        <w:rPr>
          <w:rFonts w:eastAsia="Times New Roman" w:cstheme="minorHAnsi"/>
          <w:sz w:val="24"/>
          <w:szCs w:val="24"/>
        </w:rPr>
        <w:t>•Able to care for your personal needs.</w:t>
      </w:r>
      <w:r w:rsidRPr="001D02BB">
        <w:rPr>
          <w:rFonts w:cstheme="minorHAnsi"/>
          <w:sz w:val="24"/>
          <w:szCs w:val="24"/>
        </w:rPr>
        <w:br/>
      </w:r>
      <w:r w:rsidR="00BA1DC0" w:rsidRPr="001D02BB">
        <w:rPr>
          <w:rFonts w:eastAsia="Times New Roman" w:cstheme="minorHAnsi"/>
          <w:sz w:val="24"/>
          <w:szCs w:val="24"/>
        </w:rPr>
        <w:t xml:space="preserve">•Medically and emotionally </w:t>
      </w:r>
      <w:proofErr w:type="gramStart"/>
      <w:r w:rsidR="00BA1DC0" w:rsidRPr="001D02BB">
        <w:rPr>
          <w:rFonts w:eastAsia="Times New Roman" w:cstheme="minorHAnsi"/>
          <w:sz w:val="24"/>
          <w:szCs w:val="24"/>
        </w:rPr>
        <w:t>stable</w:t>
      </w:r>
      <w:proofErr w:type="gramEnd"/>
    </w:p>
    <w:p w14:paraId="0A9ED548" w14:textId="77777777" w:rsidR="00BA1DC0" w:rsidRPr="001D02BB" w:rsidRDefault="00BA1DC0" w:rsidP="00BA1DC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1D02BB">
        <w:rPr>
          <w:rFonts w:eastAsia="Times New Roman" w:cstheme="minorHAnsi"/>
          <w:b/>
          <w:sz w:val="24"/>
          <w:szCs w:val="24"/>
        </w:rPr>
        <w:t>Specialized Services</w:t>
      </w:r>
    </w:p>
    <w:p w14:paraId="0A68DD96" w14:textId="77777777" w:rsidR="00BA1DC0" w:rsidRPr="001D02BB" w:rsidRDefault="00BA1DC0" w:rsidP="00BA1DC0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1D02BB">
        <w:rPr>
          <w:rFonts w:eastAsia="Times New Roman" w:cstheme="minorHAnsi"/>
          <w:sz w:val="24"/>
          <w:szCs w:val="24"/>
          <w:u w:val="single"/>
        </w:rPr>
        <w:t xml:space="preserve">Diabetic Counseling </w:t>
      </w:r>
    </w:p>
    <w:p w14:paraId="74098055" w14:textId="77777777" w:rsidR="00BA1DC0" w:rsidRPr="001D02BB" w:rsidRDefault="00BA1DC0" w:rsidP="00BA1D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>We can provide a 1-day service on diabetic management and/or nutritional counseling with our Center nurse.</w:t>
      </w:r>
    </w:p>
    <w:p w14:paraId="2B8D299A" w14:textId="77777777" w:rsidR="00BA1DC0" w:rsidRPr="001D02BB" w:rsidRDefault="00BA1DC0" w:rsidP="00BA1DC0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1D02BB">
        <w:rPr>
          <w:rFonts w:eastAsia="Times New Roman" w:cstheme="minorHAnsi"/>
          <w:sz w:val="24"/>
          <w:szCs w:val="24"/>
          <w:u w:val="single"/>
        </w:rPr>
        <w:t>On-Site Orientation &amp; Mobility</w:t>
      </w:r>
    </w:p>
    <w:p w14:paraId="6181C200" w14:textId="77777777" w:rsidR="00BA1DC0" w:rsidRPr="001D02BB" w:rsidRDefault="00BA1DC0" w:rsidP="00BA1D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>One to two-day orientation on the job site or college campus is available.</w:t>
      </w:r>
    </w:p>
    <w:p w14:paraId="49FC57A9" w14:textId="77777777" w:rsidR="00BA1DC0" w:rsidRPr="001D02BB" w:rsidRDefault="00BA1DC0" w:rsidP="00BA1DC0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1D02BB">
        <w:rPr>
          <w:rFonts w:eastAsia="Times New Roman" w:cstheme="minorHAnsi"/>
          <w:sz w:val="24"/>
          <w:szCs w:val="24"/>
          <w:u w:val="single"/>
        </w:rPr>
        <w:t>Vocational Evaluation</w:t>
      </w:r>
    </w:p>
    <w:p w14:paraId="70BBCA2E" w14:textId="77777777" w:rsidR="00BA1DC0" w:rsidRPr="001D02BB" w:rsidRDefault="00BA1DC0" w:rsidP="00BA1D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>We can provide a one to three-day evaluation using state of the art testing procedures and interest inventories to help in exploring careers and choosing appropriate employment goals.</w:t>
      </w:r>
    </w:p>
    <w:p w14:paraId="6F48341B" w14:textId="77777777" w:rsidR="00BA1DC0" w:rsidRPr="001D02BB" w:rsidRDefault="00BA1DC0" w:rsidP="00BA1DC0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1D02BB">
        <w:rPr>
          <w:rFonts w:eastAsia="Times New Roman" w:cstheme="minorHAnsi"/>
          <w:sz w:val="24"/>
          <w:szCs w:val="24"/>
          <w:u w:val="single"/>
        </w:rPr>
        <w:t>Low Vision Assessment</w:t>
      </w:r>
    </w:p>
    <w:p w14:paraId="4003D124" w14:textId="523F0DB9" w:rsidR="00BA1DC0" w:rsidRPr="001D02BB" w:rsidRDefault="00BA1DC0" w:rsidP="00BA1D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 xml:space="preserve">We can demonstrate a variety of visual aids to determine </w:t>
      </w:r>
      <w:proofErr w:type="gramStart"/>
      <w:r w:rsidRPr="001D02BB">
        <w:rPr>
          <w:rFonts w:eastAsia="Times New Roman" w:cstheme="minorHAnsi"/>
          <w:sz w:val="24"/>
          <w:szCs w:val="24"/>
        </w:rPr>
        <w:t>usefulness</w:t>
      </w:r>
      <w:proofErr w:type="gramEnd"/>
      <w:r w:rsidRPr="001D02BB">
        <w:rPr>
          <w:rFonts w:eastAsia="Times New Roman" w:cstheme="minorHAnsi"/>
          <w:sz w:val="24"/>
          <w:szCs w:val="24"/>
        </w:rPr>
        <w:t xml:space="preserve"> of magnification devices for both work and leisure activities. </w:t>
      </w:r>
      <w:r w:rsidR="001D02BB">
        <w:rPr>
          <w:rFonts w:eastAsia="Times New Roman" w:cstheme="minorHAnsi"/>
          <w:sz w:val="24"/>
          <w:szCs w:val="24"/>
        </w:rPr>
        <w:br/>
      </w:r>
      <w:r w:rsidR="001D02BB" w:rsidRPr="001D02BB">
        <w:rPr>
          <w:rFonts w:eastAsia="Times New Roman" w:cstheme="minorHAnsi"/>
          <w:sz w:val="24"/>
          <w:szCs w:val="24"/>
          <w:u w:val="single"/>
        </w:rPr>
        <w:t>Outreach</w:t>
      </w:r>
      <w:r w:rsidR="001D02BB">
        <w:rPr>
          <w:rFonts w:eastAsia="Times New Roman" w:cstheme="minorHAnsi"/>
          <w:sz w:val="24"/>
          <w:szCs w:val="24"/>
        </w:rPr>
        <w:br/>
        <w:t xml:space="preserve">We provide training and tours to groups interested in the program and services. </w:t>
      </w:r>
    </w:p>
    <w:p w14:paraId="6D7B2A1E" w14:textId="77777777" w:rsidR="00BA1DC0" w:rsidRPr="001D02BB" w:rsidRDefault="00BA1DC0" w:rsidP="00BA1DC0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 xml:space="preserve">Time necessary to complete training may vary depending on the services </w:t>
      </w:r>
      <w:proofErr w:type="gramStart"/>
      <w:r w:rsidRPr="001D02BB">
        <w:rPr>
          <w:rFonts w:eastAsia="Times New Roman" w:cstheme="minorHAnsi"/>
          <w:sz w:val="24"/>
          <w:szCs w:val="24"/>
        </w:rPr>
        <w:t>needed</w:t>
      </w:r>
      <w:proofErr w:type="gramEnd"/>
    </w:p>
    <w:p w14:paraId="290BAB26" w14:textId="77777777" w:rsidR="00BA1DC0" w:rsidRPr="001D02BB" w:rsidRDefault="00BA1DC0" w:rsidP="00BA1DC0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922A73" w:rsidRPr="001D02BB" w14:paraId="48E7597A" w14:textId="77777777" w:rsidTr="00922A73">
        <w:tc>
          <w:tcPr>
            <w:tcW w:w="5508" w:type="dxa"/>
          </w:tcPr>
          <w:p w14:paraId="3FB19A29" w14:textId="77777777" w:rsidR="00922A73" w:rsidRPr="001D02BB" w:rsidRDefault="00922A73" w:rsidP="00922A7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D02BB">
              <w:rPr>
                <w:rFonts w:eastAsia="Times New Roman" w:cstheme="minorHAnsi"/>
                <w:sz w:val="24"/>
                <w:szCs w:val="24"/>
              </w:rPr>
              <w:t>2550 Peachtree Street Ext.</w:t>
            </w:r>
          </w:p>
        </w:tc>
        <w:tc>
          <w:tcPr>
            <w:tcW w:w="5508" w:type="dxa"/>
          </w:tcPr>
          <w:p w14:paraId="1B73EA11" w14:textId="77777777" w:rsidR="00922A73" w:rsidRPr="001D02BB" w:rsidRDefault="00922A73" w:rsidP="00922A7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D02BB">
              <w:rPr>
                <w:rFonts w:eastAsia="Times New Roman" w:cstheme="minorHAnsi"/>
                <w:sz w:val="24"/>
                <w:szCs w:val="24"/>
              </w:rPr>
              <w:t>Mailing Address</w:t>
            </w:r>
          </w:p>
        </w:tc>
      </w:tr>
      <w:tr w:rsidR="00922A73" w:rsidRPr="001D02BB" w14:paraId="776C9C6A" w14:textId="77777777" w:rsidTr="00922A73">
        <w:tc>
          <w:tcPr>
            <w:tcW w:w="5508" w:type="dxa"/>
          </w:tcPr>
          <w:p w14:paraId="6E608C36" w14:textId="77777777" w:rsidR="00922A73" w:rsidRPr="001D02BB" w:rsidRDefault="00922A73" w:rsidP="00922A7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D02BB">
              <w:rPr>
                <w:rFonts w:eastAsia="Times New Roman" w:cstheme="minorHAnsi"/>
                <w:sz w:val="24"/>
                <w:szCs w:val="24"/>
              </w:rPr>
              <w:t>P. O. Box 5314</w:t>
            </w:r>
          </w:p>
        </w:tc>
        <w:tc>
          <w:tcPr>
            <w:tcW w:w="5508" w:type="dxa"/>
          </w:tcPr>
          <w:p w14:paraId="08EFED3B" w14:textId="77777777" w:rsidR="00922A73" w:rsidRPr="001D02BB" w:rsidRDefault="00922A73" w:rsidP="00922A7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D02BB">
              <w:rPr>
                <w:rFonts w:eastAsia="Times New Roman" w:cstheme="minorHAnsi"/>
                <w:sz w:val="24"/>
                <w:szCs w:val="24"/>
              </w:rPr>
              <w:t>P. O. Box 5314</w:t>
            </w:r>
          </w:p>
        </w:tc>
      </w:tr>
      <w:tr w:rsidR="00922A73" w:rsidRPr="001D02BB" w14:paraId="469BE29E" w14:textId="77777777" w:rsidTr="00922A73">
        <w:tc>
          <w:tcPr>
            <w:tcW w:w="5508" w:type="dxa"/>
          </w:tcPr>
          <w:p w14:paraId="1CB98040" w14:textId="77777777" w:rsidR="00922A73" w:rsidRPr="001D02BB" w:rsidRDefault="00922A73" w:rsidP="00922A7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D02BB">
              <w:rPr>
                <w:rFonts w:eastAsia="Times New Roman" w:cstheme="minorHAnsi"/>
                <w:sz w:val="24"/>
                <w:szCs w:val="24"/>
              </w:rPr>
              <w:t>Jackson, MS 39296-5314</w:t>
            </w:r>
          </w:p>
        </w:tc>
        <w:tc>
          <w:tcPr>
            <w:tcW w:w="5508" w:type="dxa"/>
          </w:tcPr>
          <w:p w14:paraId="1379E6E7" w14:textId="77777777" w:rsidR="00922A73" w:rsidRPr="001D02BB" w:rsidRDefault="00922A73" w:rsidP="00922A7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D02BB">
              <w:rPr>
                <w:rFonts w:eastAsia="Times New Roman" w:cstheme="minorHAnsi"/>
                <w:sz w:val="24"/>
                <w:szCs w:val="24"/>
              </w:rPr>
              <w:t>Jackson, MS 39296-5314</w:t>
            </w:r>
          </w:p>
        </w:tc>
      </w:tr>
      <w:tr w:rsidR="00922A73" w:rsidRPr="001D02BB" w14:paraId="67CFF94A" w14:textId="77777777" w:rsidTr="00922A73">
        <w:tc>
          <w:tcPr>
            <w:tcW w:w="5508" w:type="dxa"/>
          </w:tcPr>
          <w:p w14:paraId="655191CD" w14:textId="77777777" w:rsidR="00922A73" w:rsidRPr="001D02BB" w:rsidRDefault="00922A73" w:rsidP="00BA1DC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5508" w:type="dxa"/>
          </w:tcPr>
          <w:p w14:paraId="05534D7A" w14:textId="77777777" w:rsidR="00922A73" w:rsidRPr="001D02BB" w:rsidRDefault="00922A73" w:rsidP="00BA1DC0">
            <w:pPr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922A73" w:rsidRPr="001D02BB" w14:paraId="6E832FBF" w14:textId="77777777" w:rsidTr="00922A73">
        <w:tc>
          <w:tcPr>
            <w:tcW w:w="5508" w:type="dxa"/>
          </w:tcPr>
          <w:p w14:paraId="309B8006" w14:textId="77777777" w:rsidR="00922A73" w:rsidRPr="001D02BB" w:rsidRDefault="00922A73" w:rsidP="00922A7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D02BB">
              <w:rPr>
                <w:rFonts w:eastAsia="Times New Roman" w:cstheme="minorHAnsi"/>
                <w:sz w:val="24"/>
                <w:szCs w:val="24"/>
              </w:rPr>
              <w:t>Phone: 601.364.2700</w:t>
            </w:r>
          </w:p>
        </w:tc>
        <w:tc>
          <w:tcPr>
            <w:tcW w:w="5508" w:type="dxa"/>
          </w:tcPr>
          <w:p w14:paraId="588B2E7C" w14:textId="77777777" w:rsidR="00922A73" w:rsidRPr="001D02BB" w:rsidRDefault="00922A73" w:rsidP="00922A7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D02BB">
              <w:rPr>
                <w:rFonts w:eastAsia="Times New Roman" w:cstheme="minorHAnsi"/>
                <w:sz w:val="24"/>
                <w:szCs w:val="24"/>
              </w:rPr>
              <w:t>www.mdrs.state.ms.us</w:t>
            </w:r>
          </w:p>
        </w:tc>
      </w:tr>
      <w:tr w:rsidR="00922A73" w:rsidRPr="001D02BB" w14:paraId="227D276B" w14:textId="77777777" w:rsidTr="00922A73">
        <w:tc>
          <w:tcPr>
            <w:tcW w:w="5508" w:type="dxa"/>
          </w:tcPr>
          <w:p w14:paraId="39CBB763" w14:textId="77777777" w:rsidR="00922A73" w:rsidRPr="001D02BB" w:rsidRDefault="00922A73" w:rsidP="00922A7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D02BB">
              <w:rPr>
                <w:rFonts w:eastAsia="Times New Roman" w:cstheme="minorHAnsi"/>
                <w:sz w:val="24"/>
                <w:szCs w:val="24"/>
              </w:rPr>
              <w:t>Fax: 601.364.2677</w:t>
            </w:r>
          </w:p>
        </w:tc>
        <w:tc>
          <w:tcPr>
            <w:tcW w:w="5508" w:type="dxa"/>
          </w:tcPr>
          <w:p w14:paraId="57471453" w14:textId="77777777" w:rsidR="00922A73" w:rsidRPr="001D02BB" w:rsidRDefault="00922A73" w:rsidP="00922A7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1D02BB">
              <w:rPr>
                <w:rFonts w:eastAsia="Times New Roman" w:cstheme="minorHAnsi"/>
                <w:sz w:val="24"/>
                <w:szCs w:val="24"/>
              </w:rPr>
              <w:t>1-800-443-1000</w:t>
            </w:r>
          </w:p>
          <w:p w14:paraId="5CE3994E" w14:textId="77777777" w:rsidR="00922A73" w:rsidRPr="001D02BB" w:rsidRDefault="00922A73" w:rsidP="00922A73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</w:p>
        </w:tc>
      </w:tr>
    </w:tbl>
    <w:p w14:paraId="365E04CB" w14:textId="77777777" w:rsidR="00BA1DC0" w:rsidRPr="001D02BB" w:rsidRDefault="00BA1DC0" w:rsidP="00922A73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>It is the mission of the Mississippi Department of Rehabilitation Services to provide appropriate and comprehensive services to Mississippians with disabilities in a timely and effective manner.</w:t>
      </w:r>
      <w:r w:rsidR="00922A73" w:rsidRPr="001D02BB">
        <w:rPr>
          <w:rFonts w:eastAsia="Times New Roman" w:cstheme="minorHAnsi"/>
          <w:sz w:val="24"/>
          <w:szCs w:val="24"/>
        </w:rPr>
        <w:t xml:space="preserve"> </w:t>
      </w:r>
      <w:r w:rsidRPr="001D02BB">
        <w:rPr>
          <w:rFonts w:eastAsia="Times New Roman" w:cstheme="minorHAnsi"/>
          <w:sz w:val="24"/>
          <w:szCs w:val="24"/>
        </w:rPr>
        <w:t>The Mississippi Department of Rehabilitation Services is an equal opportunity employer.</w:t>
      </w:r>
    </w:p>
    <w:p w14:paraId="4FEAC02E" w14:textId="77777777" w:rsidR="00BA1DC0" w:rsidRPr="001D02BB" w:rsidRDefault="00BA1DC0" w:rsidP="00BA1DC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14:paraId="7BDB75C8" w14:textId="77777777" w:rsidR="00BA1DC0" w:rsidRPr="001D02BB" w:rsidRDefault="00BA1DC0" w:rsidP="00922A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D426807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679D9D72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24AE1481" w14:textId="77777777" w:rsidR="00BA1DC0" w:rsidRPr="001D02BB" w:rsidRDefault="00BA1DC0" w:rsidP="00BA1DC0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>If you are interested in receiving Agency services, please fill out and return this card to:</w:t>
      </w:r>
    </w:p>
    <w:p w14:paraId="45555687" w14:textId="77777777" w:rsidR="00BA1DC0" w:rsidRPr="001D02BB" w:rsidRDefault="00BA1DC0" w:rsidP="00BA1DC0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1D02BB">
        <w:rPr>
          <w:rFonts w:eastAsia="Times New Roman" w:cstheme="minorHAnsi"/>
          <w:i/>
          <w:sz w:val="24"/>
          <w:szCs w:val="24"/>
        </w:rPr>
        <w:t>Addie McBryde Rehabilitation</w:t>
      </w:r>
    </w:p>
    <w:p w14:paraId="75E565B0" w14:textId="77777777" w:rsidR="00BA1DC0" w:rsidRPr="001D02BB" w:rsidRDefault="00BA1DC0" w:rsidP="00BA1DC0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1D02BB">
        <w:rPr>
          <w:rFonts w:eastAsia="Times New Roman" w:cstheme="minorHAnsi"/>
          <w:i/>
          <w:sz w:val="24"/>
          <w:szCs w:val="24"/>
        </w:rPr>
        <w:t>Center for the Blind</w:t>
      </w:r>
    </w:p>
    <w:p w14:paraId="7C7AF94F" w14:textId="77777777" w:rsidR="00BA1DC0" w:rsidRPr="001D02BB" w:rsidRDefault="00BA1DC0" w:rsidP="00BA1DC0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1D02BB">
        <w:rPr>
          <w:rFonts w:eastAsia="Times New Roman" w:cstheme="minorHAnsi"/>
          <w:i/>
          <w:sz w:val="24"/>
          <w:szCs w:val="24"/>
        </w:rPr>
        <w:t>Post Office Box 5314</w:t>
      </w:r>
    </w:p>
    <w:p w14:paraId="14BB4CF4" w14:textId="77777777" w:rsidR="00BA1DC0" w:rsidRPr="001D02BB" w:rsidRDefault="00BA1DC0" w:rsidP="00BA1DC0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</w:rPr>
      </w:pPr>
      <w:r w:rsidRPr="001D02BB">
        <w:rPr>
          <w:rFonts w:eastAsia="Times New Roman" w:cstheme="minorHAnsi"/>
          <w:i/>
          <w:sz w:val="24"/>
          <w:szCs w:val="24"/>
        </w:rPr>
        <w:t>Jackson, MS 39296-531</w:t>
      </w:r>
    </w:p>
    <w:p w14:paraId="7083ECDA" w14:textId="77777777" w:rsidR="00922A73" w:rsidRPr="001D02BB" w:rsidRDefault="00922A73" w:rsidP="00BA1DC0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</w:rPr>
      </w:pPr>
    </w:p>
    <w:p w14:paraId="10225A97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</w:p>
    <w:p w14:paraId="10F9FBD8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  <w:proofErr w:type="gramStart"/>
      <w:r w:rsidRPr="001D02BB">
        <w:rPr>
          <w:rFonts w:eastAsia="Times New Roman" w:cstheme="minorHAnsi"/>
        </w:rPr>
        <w:t>Name:_</w:t>
      </w:r>
      <w:proofErr w:type="gramEnd"/>
      <w:r w:rsidRPr="001D02BB">
        <w:rPr>
          <w:rFonts w:eastAsia="Times New Roman" w:cstheme="minorHAnsi"/>
        </w:rPr>
        <w:t>_________________________________________________________________________</w:t>
      </w:r>
    </w:p>
    <w:p w14:paraId="613F4EA8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</w:p>
    <w:p w14:paraId="54B95DEB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  <w:r w:rsidRPr="001D02BB">
        <w:rPr>
          <w:rFonts w:eastAsia="Times New Roman" w:cstheme="minorHAnsi"/>
        </w:rPr>
        <w:t>Age: ________________</w:t>
      </w:r>
    </w:p>
    <w:p w14:paraId="6654E6DF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</w:p>
    <w:p w14:paraId="6229E56E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  <w:r w:rsidRPr="001D02BB">
        <w:rPr>
          <w:rFonts w:eastAsia="Times New Roman" w:cstheme="minorHAnsi"/>
        </w:rPr>
        <w:t>Street Address: _______________________________________________________________________________</w:t>
      </w:r>
    </w:p>
    <w:p w14:paraId="7C53A6CA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</w:p>
    <w:p w14:paraId="3032A0EC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  <w:proofErr w:type="gramStart"/>
      <w:r w:rsidRPr="001D02BB">
        <w:rPr>
          <w:rFonts w:eastAsia="Times New Roman" w:cstheme="minorHAnsi"/>
        </w:rPr>
        <w:t>City:_</w:t>
      </w:r>
      <w:proofErr w:type="gramEnd"/>
      <w:r w:rsidRPr="001D02BB">
        <w:rPr>
          <w:rFonts w:eastAsia="Times New Roman" w:cstheme="minorHAnsi"/>
        </w:rPr>
        <w:t>_________________________________________________</w:t>
      </w:r>
    </w:p>
    <w:p w14:paraId="21545C39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</w:p>
    <w:p w14:paraId="3C62AC0E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  <w:proofErr w:type="gramStart"/>
      <w:r w:rsidRPr="001D02BB">
        <w:rPr>
          <w:rFonts w:eastAsia="Times New Roman" w:cstheme="minorHAnsi"/>
        </w:rPr>
        <w:t>State:_</w:t>
      </w:r>
      <w:proofErr w:type="gramEnd"/>
      <w:r w:rsidRPr="001D02BB">
        <w:rPr>
          <w:rFonts w:eastAsia="Times New Roman" w:cstheme="minorHAnsi"/>
        </w:rPr>
        <w:t>________________</w:t>
      </w:r>
    </w:p>
    <w:p w14:paraId="306F7B84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</w:p>
    <w:p w14:paraId="3FE2360B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  <w:r w:rsidRPr="001D02BB">
        <w:rPr>
          <w:rFonts w:eastAsia="Times New Roman" w:cstheme="minorHAnsi"/>
        </w:rPr>
        <w:t xml:space="preserve">Zip </w:t>
      </w:r>
      <w:proofErr w:type="gramStart"/>
      <w:r w:rsidRPr="001D02BB">
        <w:rPr>
          <w:rFonts w:eastAsia="Times New Roman" w:cstheme="minorHAnsi"/>
        </w:rPr>
        <w:t>Code:_</w:t>
      </w:r>
      <w:proofErr w:type="gramEnd"/>
      <w:r w:rsidRPr="001D02BB">
        <w:rPr>
          <w:rFonts w:eastAsia="Times New Roman" w:cstheme="minorHAnsi"/>
        </w:rPr>
        <w:t>_____________________</w:t>
      </w:r>
    </w:p>
    <w:p w14:paraId="64401B96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</w:p>
    <w:p w14:paraId="0A6F304C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  <w:r w:rsidRPr="001D02BB">
        <w:rPr>
          <w:rFonts w:eastAsia="Times New Roman" w:cstheme="minorHAnsi"/>
        </w:rPr>
        <w:t>Phone Number: ______________________________________</w:t>
      </w:r>
    </w:p>
    <w:p w14:paraId="669C8F2D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</w:p>
    <w:p w14:paraId="1F2D9AB3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  <w:proofErr w:type="gramStart"/>
      <w:r w:rsidRPr="001D02BB">
        <w:rPr>
          <w:rFonts w:eastAsia="Times New Roman" w:cstheme="minorHAnsi"/>
        </w:rPr>
        <w:t>Email:_</w:t>
      </w:r>
      <w:proofErr w:type="gramEnd"/>
      <w:r w:rsidRPr="001D02BB">
        <w:rPr>
          <w:rFonts w:eastAsia="Times New Roman" w:cstheme="minorHAnsi"/>
        </w:rPr>
        <w:t>_______________________________________________________________</w:t>
      </w:r>
    </w:p>
    <w:p w14:paraId="33948757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</w:p>
    <w:p w14:paraId="6418E4ED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</w:rPr>
      </w:pPr>
    </w:p>
    <w:p w14:paraId="2A134D83" w14:textId="77777777" w:rsidR="00922A73" w:rsidRPr="001D02BB" w:rsidRDefault="00922A73" w:rsidP="00922A7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>Services Needed (Check all that apply)</w:t>
      </w:r>
    </w:p>
    <w:p w14:paraId="41916645" w14:textId="77777777" w:rsidR="00922A73" w:rsidRPr="001D02BB" w:rsidRDefault="00922A73" w:rsidP="00922A73">
      <w:pPr>
        <w:pStyle w:val="ListParagraph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020D2A14" w14:textId="77777777" w:rsidR="00922A73" w:rsidRPr="001D02BB" w:rsidRDefault="00922A73" w:rsidP="00922A7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 xml:space="preserve">Daily Living Skills Training and/or </w:t>
      </w:r>
    </w:p>
    <w:p w14:paraId="4E13FFE8" w14:textId="77777777" w:rsidR="00922A73" w:rsidRPr="001D02BB" w:rsidRDefault="00922A73" w:rsidP="00922A73">
      <w:pPr>
        <w:pStyle w:val="ListParagraph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704D3B6D" w14:textId="77777777" w:rsidR="00922A73" w:rsidRPr="001D02BB" w:rsidRDefault="00922A73" w:rsidP="00922A7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>Personal Adjustment Training</w:t>
      </w:r>
    </w:p>
    <w:p w14:paraId="5DEDB4C4" w14:textId="77777777" w:rsidR="00922A73" w:rsidRPr="001D02BB" w:rsidRDefault="00922A73" w:rsidP="00922A73">
      <w:pPr>
        <w:pStyle w:val="ListParagraph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033C99E6" w14:textId="77777777" w:rsidR="00922A73" w:rsidRPr="001D02BB" w:rsidRDefault="00922A73" w:rsidP="00922A7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>Orientation and Mobility Training</w:t>
      </w:r>
    </w:p>
    <w:p w14:paraId="46E8C619" w14:textId="77777777" w:rsidR="00922A73" w:rsidRPr="001D02BB" w:rsidRDefault="00922A73" w:rsidP="00922A73">
      <w:pPr>
        <w:pStyle w:val="ListParagraph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6B049A1A" w14:textId="77777777" w:rsidR="00922A73" w:rsidRPr="001D02BB" w:rsidRDefault="00922A73" w:rsidP="00922A7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>Low Vision Assessment</w:t>
      </w:r>
    </w:p>
    <w:p w14:paraId="2A98D34E" w14:textId="77777777" w:rsidR="00922A73" w:rsidRPr="001D02BB" w:rsidRDefault="00922A73" w:rsidP="00922A73">
      <w:pPr>
        <w:pStyle w:val="ListParagraph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43EF148D" w14:textId="77777777" w:rsidR="00922A73" w:rsidRPr="001D02BB" w:rsidRDefault="00922A73" w:rsidP="00922A7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>Diabetic Counseling</w:t>
      </w:r>
    </w:p>
    <w:p w14:paraId="45F44E6C" w14:textId="77777777" w:rsidR="00922A73" w:rsidRPr="001D02BB" w:rsidRDefault="00922A73" w:rsidP="00922A73">
      <w:pPr>
        <w:pStyle w:val="ListParagraph"/>
        <w:spacing w:after="0" w:line="240" w:lineRule="auto"/>
        <w:ind w:left="1440"/>
        <w:rPr>
          <w:rFonts w:eastAsia="Times New Roman" w:cstheme="minorHAnsi"/>
          <w:sz w:val="24"/>
          <w:szCs w:val="24"/>
        </w:rPr>
      </w:pPr>
    </w:p>
    <w:p w14:paraId="48715FF9" w14:textId="77777777" w:rsidR="00922A73" w:rsidRPr="001D02BB" w:rsidRDefault="00922A73" w:rsidP="00922A73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1D02BB">
        <w:rPr>
          <w:rFonts w:eastAsia="Times New Roman" w:cstheme="minorHAnsi"/>
          <w:sz w:val="24"/>
          <w:szCs w:val="24"/>
        </w:rPr>
        <w:t>Other: ___________________________________________________________________</w:t>
      </w:r>
      <w:r w:rsidRPr="001D02BB">
        <w:rPr>
          <w:rFonts w:eastAsia="Times New Roman" w:cstheme="minorHAnsi"/>
          <w:sz w:val="24"/>
          <w:szCs w:val="24"/>
        </w:rPr>
        <w:br/>
        <w:t>_________________________________________________________________________</w:t>
      </w:r>
    </w:p>
    <w:p w14:paraId="29FCC2F5" w14:textId="77777777" w:rsidR="00BA1DC0" w:rsidRPr="001D02BB" w:rsidRDefault="00BA1DC0">
      <w:pPr>
        <w:rPr>
          <w:rFonts w:cstheme="minorHAnsi"/>
        </w:rPr>
      </w:pPr>
    </w:p>
    <w:sectPr w:rsidR="00BA1DC0" w:rsidRPr="001D02BB" w:rsidSect="00922A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B06FC"/>
    <w:multiLevelType w:val="hybridMultilevel"/>
    <w:tmpl w:val="45426D2E"/>
    <w:lvl w:ilvl="0" w:tplc="7638CBE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964897"/>
    <w:multiLevelType w:val="hybridMultilevel"/>
    <w:tmpl w:val="38B28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618C8"/>
    <w:multiLevelType w:val="hybridMultilevel"/>
    <w:tmpl w:val="2A6486F0"/>
    <w:lvl w:ilvl="0" w:tplc="7638CBEE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24028741">
    <w:abstractNumId w:val="0"/>
  </w:num>
  <w:num w:numId="2" w16cid:durableId="1293553885">
    <w:abstractNumId w:val="2"/>
  </w:num>
  <w:num w:numId="3" w16cid:durableId="896091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DC0"/>
    <w:rsid w:val="001D02BB"/>
    <w:rsid w:val="00576A15"/>
    <w:rsid w:val="007B4A96"/>
    <w:rsid w:val="00922A73"/>
    <w:rsid w:val="00BA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B9EA9"/>
  <w15:docId w15:val="{2DF7A6DB-DC48-4970-A4FF-E6B5E857F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A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3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2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2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4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6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451</Words>
  <Characters>3170</Characters>
  <Application>Microsoft Office Word</Application>
  <DocSecurity>0</DocSecurity>
  <Lines>102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Rebecca Alexander</cp:lastModifiedBy>
  <cp:revision>2</cp:revision>
  <dcterms:created xsi:type="dcterms:W3CDTF">2024-05-21T20:48:00Z</dcterms:created>
  <dcterms:modified xsi:type="dcterms:W3CDTF">2024-05-21T20:48:00Z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ab8c24bf5752e90294f366c847c29218db6818a64a48f28b98e8ce2da9d8878b</vt:lpwstr>
  </property>
</Properties>
</file>